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E5290" w14:textId="77777777" w:rsidR="009A40BB" w:rsidRDefault="009A40BB" w:rsidP="00D50016">
      <w:pPr>
        <w:jc w:val="both"/>
      </w:pPr>
    </w:p>
    <w:p w14:paraId="79F11264" w14:textId="726D32D0" w:rsidR="009A40BB" w:rsidRPr="009A40BB" w:rsidRDefault="009A40BB" w:rsidP="00D50016">
      <w:pPr>
        <w:jc w:val="both"/>
        <w:rPr>
          <w:b/>
          <w:bCs/>
        </w:rPr>
      </w:pPr>
      <w:r w:rsidRPr="009A40BB">
        <w:rPr>
          <w:b/>
          <w:bCs/>
        </w:rPr>
        <w:t>Załącznik nr 1 - SOPZ</w:t>
      </w:r>
    </w:p>
    <w:p w14:paraId="039C1CC0" w14:textId="2DBD5559" w:rsidR="00D50016" w:rsidRDefault="4DFABBDE" w:rsidP="00D50016">
      <w:pPr>
        <w:jc w:val="both"/>
      </w:pPr>
      <w:r>
        <w:t xml:space="preserve">Zadanie: </w:t>
      </w:r>
      <w:r w:rsidR="2AB67F01">
        <w:t>Przedmiotem zamówienia jest</w:t>
      </w:r>
      <w:r w:rsidR="003E12CA">
        <w:t xml:space="preserve"> </w:t>
      </w:r>
      <w:r w:rsidR="00BE4089">
        <w:t xml:space="preserve">zakup </w:t>
      </w:r>
      <w:r w:rsidR="2AB67F01">
        <w:t>i integracja systemu dziedzinowego i peryferyjnego - system zapewniający bezpieczny i efektywny zdalny dostęp do systemów zarządzania i planowania leczenia wykorzystywanych przez Zamawiającego</w:t>
      </w:r>
      <w:r w:rsidR="03C07C61">
        <w:t>.</w:t>
      </w:r>
    </w:p>
    <w:p w14:paraId="2152A780" w14:textId="77777777" w:rsidR="005B67E3" w:rsidRPr="00D50016" w:rsidRDefault="005B67E3" w:rsidP="00D50016">
      <w:pPr>
        <w:jc w:val="both"/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110"/>
        <w:gridCol w:w="5406"/>
        <w:gridCol w:w="1276"/>
        <w:gridCol w:w="1559"/>
      </w:tblGrid>
      <w:tr w:rsidR="0005447B" w:rsidRPr="00A56175" w14:paraId="0DB15C02" w14:textId="77777777" w:rsidTr="5DED60B4">
        <w:trPr>
          <w:trHeight w:val="300"/>
        </w:trPr>
        <w:tc>
          <w:tcPr>
            <w:tcW w:w="1110" w:type="dxa"/>
          </w:tcPr>
          <w:p w14:paraId="01D5165C" w14:textId="77777777" w:rsidR="0005447B" w:rsidRPr="00A56175" w:rsidRDefault="0005447B" w:rsidP="00A5617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3" w:hanging="284"/>
              <w:rPr>
                <w:rFonts w:cstheme="minorHAnsi"/>
              </w:rPr>
            </w:pPr>
          </w:p>
        </w:tc>
        <w:tc>
          <w:tcPr>
            <w:tcW w:w="5406" w:type="dxa"/>
          </w:tcPr>
          <w:p w14:paraId="4C5A1E86" w14:textId="77777777" w:rsidR="0005447B" w:rsidRPr="00A56175" w:rsidRDefault="0005447B" w:rsidP="5DB1341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5DB13416">
              <w:rPr>
                <w:b/>
                <w:bCs/>
              </w:rPr>
              <w:t>System obliczeniowy systemu planowania leczenia wyposażony w dedykowane serwery obliczeniowe w ilości 5 szt.</w:t>
            </w:r>
          </w:p>
        </w:tc>
        <w:tc>
          <w:tcPr>
            <w:tcW w:w="1276" w:type="dxa"/>
          </w:tcPr>
          <w:p w14:paraId="2E9EC4AD" w14:textId="23016D96" w:rsidR="0005447B" w:rsidRPr="00A56175" w:rsidRDefault="0005447B" w:rsidP="5DB1341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Wymagane</w:t>
            </w:r>
          </w:p>
        </w:tc>
        <w:tc>
          <w:tcPr>
            <w:tcW w:w="1559" w:type="dxa"/>
          </w:tcPr>
          <w:p w14:paraId="66C77A72" w14:textId="24152970" w:rsidR="0005447B" w:rsidRPr="00A56175" w:rsidRDefault="0005447B" w:rsidP="5DB1341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Należy wpisać TAK/NIE</w:t>
            </w:r>
          </w:p>
        </w:tc>
      </w:tr>
      <w:tr w:rsidR="004A2541" w:rsidRPr="00A56175" w14:paraId="7B0CAE0F" w14:textId="77777777" w:rsidTr="5DED60B4">
        <w:trPr>
          <w:trHeight w:val="300"/>
        </w:trPr>
        <w:tc>
          <w:tcPr>
            <w:tcW w:w="1110" w:type="dxa"/>
          </w:tcPr>
          <w:p w14:paraId="6823751E" w14:textId="77777777" w:rsidR="004A2541" w:rsidRPr="00A56175" w:rsidRDefault="004A2541" w:rsidP="00A56175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</w:tcPr>
          <w:p w14:paraId="3350E92C" w14:textId="4D8861C7" w:rsidR="004A2541" w:rsidRPr="00A56175" w:rsidRDefault="2BB1B5D6" w:rsidP="5DB1341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pl-PL"/>
              </w:rPr>
            </w:pPr>
            <w:r w:rsidRPr="0F741DC9">
              <w:rPr>
                <w:rFonts w:eastAsia="Times New Roman"/>
                <w:lang w:eastAsia="pl-PL"/>
              </w:rPr>
              <w:t xml:space="preserve">Specjalistyczny serwer </w:t>
            </w:r>
            <w:r w:rsidR="2B5B978E" w:rsidRPr="0F741DC9">
              <w:rPr>
                <w:rFonts w:eastAsia="Times New Roman"/>
                <w:lang w:eastAsia="pl-PL"/>
              </w:rPr>
              <w:t xml:space="preserve">RACK 19” </w:t>
            </w:r>
            <w:r w:rsidR="69DE9242" w:rsidRPr="0F741DC9">
              <w:rPr>
                <w:rFonts w:eastAsia="Times New Roman"/>
                <w:lang w:eastAsia="pl-PL"/>
              </w:rPr>
              <w:t xml:space="preserve">szt. 5 </w:t>
            </w:r>
            <w:r w:rsidRPr="0F741DC9">
              <w:rPr>
                <w:rFonts w:eastAsia="Times New Roman"/>
                <w:lang w:eastAsia="pl-PL"/>
              </w:rPr>
              <w:t xml:space="preserve">wraz z oprogramowaniem </w:t>
            </w:r>
            <w:r w:rsidR="399FD083" w:rsidRPr="0F741DC9">
              <w:rPr>
                <w:rFonts w:eastAsia="Times New Roman"/>
                <w:lang w:eastAsia="pl-PL"/>
              </w:rPr>
              <w:t xml:space="preserve">(licencje bezterminowe) </w:t>
            </w:r>
            <w:r w:rsidRPr="0F741DC9">
              <w:rPr>
                <w:rFonts w:eastAsia="Times New Roman"/>
                <w:lang w:eastAsia="pl-PL"/>
              </w:rPr>
              <w:t>dla posiadanego rozproszonego sieciowego obliczania rozkładu dawki w systemie Eclipse, w konfiguracji wymaganej przez producenta systemu Eclipse</w:t>
            </w:r>
            <w:r w:rsidR="32E5EBD5" w:rsidRPr="0F741DC9">
              <w:rPr>
                <w:rFonts w:eastAsia="Times New Roman"/>
                <w:lang w:eastAsia="pl-PL"/>
              </w:rPr>
              <w:t xml:space="preserve"> </w:t>
            </w:r>
            <w:r w:rsidR="2CADE12D" w:rsidRPr="0F741DC9">
              <w:rPr>
                <w:rFonts w:eastAsia="Times New Roman"/>
                <w:lang w:eastAsia="pl-PL"/>
              </w:rPr>
              <w:t>posiadanego przez Zamawiającego w wersji 18</w:t>
            </w:r>
            <w:r w:rsidR="5D54D9C6" w:rsidRPr="005C0DE9">
              <w:rPr>
                <w:rFonts w:eastAsia="Times New Roman"/>
                <w:lang w:eastAsia="pl-PL"/>
              </w:rPr>
              <w:t>.</w:t>
            </w:r>
            <w:r w:rsidR="0DA54D5A" w:rsidRPr="0F741DC9">
              <w:rPr>
                <w:rFonts w:eastAsia="Times New Roman"/>
                <w:lang w:eastAsia="pl-PL"/>
              </w:rPr>
              <w:t>1</w:t>
            </w:r>
            <w:r w:rsidR="2CADE12D" w:rsidRPr="0F741DC9">
              <w:rPr>
                <w:rFonts w:eastAsia="Times New Roman"/>
                <w:lang w:eastAsia="pl-PL"/>
              </w:rPr>
              <w:t xml:space="preserve"> </w:t>
            </w:r>
            <w:r w:rsidR="32E5EBD5" w:rsidRPr="0F741DC9">
              <w:rPr>
                <w:rFonts w:eastAsia="Times New Roman"/>
                <w:lang w:eastAsia="pl-PL"/>
              </w:rPr>
              <w:t>(</w:t>
            </w:r>
            <w:r w:rsidR="595BDA9B" w:rsidRPr="0F741DC9">
              <w:rPr>
                <w:rFonts w:eastAsia="Times New Roman"/>
                <w:lang w:eastAsia="pl-PL"/>
              </w:rPr>
              <w:t xml:space="preserve">informacje o </w:t>
            </w:r>
            <w:r w:rsidR="2A52A724" w:rsidRPr="0F741DC9">
              <w:rPr>
                <w:rFonts w:eastAsia="Times New Roman"/>
                <w:lang w:eastAsia="pl-PL"/>
              </w:rPr>
              <w:t>system</w:t>
            </w:r>
            <w:r w:rsidR="7CD455D3" w:rsidRPr="0F741DC9">
              <w:rPr>
                <w:rFonts w:eastAsia="Times New Roman"/>
                <w:lang w:eastAsia="pl-PL"/>
              </w:rPr>
              <w:t>ie</w:t>
            </w:r>
            <w:r w:rsidR="2A52A724" w:rsidRPr="0F741DC9">
              <w:rPr>
                <w:rFonts w:eastAsia="Times New Roman"/>
                <w:lang w:eastAsia="pl-PL"/>
              </w:rPr>
              <w:t xml:space="preserve"> </w:t>
            </w:r>
            <w:r w:rsidR="32E5EBD5" w:rsidRPr="0F741DC9">
              <w:rPr>
                <w:rFonts w:eastAsia="Times New Roman"/>
                <w:lang w:eastAsia="pl-PL"/>
              </w:rPr>
              <w:t>dostępne</w:t>
            </w:r>
            <w:r w:rsidR="50AC3FED" w:rsidRPr="0F741DC9">
              <w:rPr>
                <w:rFonts w:eastAsia="Times New Roman"/>
                <w:lang w:eastAsia="pl-PL"/>
              </w:rPr>
              <w:t xml:space="preserve"> są</w:t>
            </w:r>
            <w:r w:rsidR="32E5EBD5" w:rsidRPr="0F741DC9">
              <w:rPr>
                <w:rFonts w:eastAsia="Times New Roman"/>
                <w:lang w:eastAsia="pl-PL"/>
              </w:rPr>
              <w:t xml:space="preserve"> na stronie internetowej producenta)</w:t>
            </w:r>
            <w:r w:rsidR="09A3578E" w:rsidRPr="0F741DC9">
              <w:rPr>
                <w:rFonts w:eastAsia="Times New Roman"/>
                <w:lang w:eastAsia="pl-PL"/>
              </w:rPr>
              <w:t>. Za każdym razem jak mowa o Eclipse to mowa o tej konfiguracji.</w:t>
            </w:r>
          </w:p>
        </w:tc>
        <w:tc>
          <w:tcPr>
            <w:tcW w:w="1276" w:type="dxa"/>
          </w:tcPr>
          <w:p w14:paraId="420E1EB1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A56175">
              <w:rPr>
                <w:rFonts w:cstheme="minorHAnsi"/>
              </w:rPr>
              <w:t>TAK</w:t>
            </w:r>
          </w:p>
        </w:tc>
        <w:tc>
          <w:tcPr>
            <w:tcW w:w="1559" w:type="dxa"/>
          </w:tcPr>
          <w:p w14:paraId="32BC40BF" w14:textId="4D883E4A" w:rsidR="004A2541" w:rsidRPr="00A56175" w:rsidRDefault="004A2541" w:rsidP="4265AEC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4A2541" w:rsidRPr="00A56175" w14:paraId="1F5D66D8" w14:textId="77777777" w:rsidTr="5DED60B4">
        <w:trPr>
          <w:trHeight w:val="300"/>
        </w:trPr>
        <w:tc>
          <w:tcPr>
            <w:tcW w:w="1110" w:type="dxa"/>
          </w:tcPr>
          <w:p w14:paraId="307E6B03" w14:textId="77777777" w:rsidR="004A2541" w:rsidRPr="00A56175" w:rsidRDefault="004A2541" w:rsidP="00A56175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</w:tcPr>
          <w:p w14:paraId="7CDC2BC7" w14:textId="79A60C87" w:rsidR="004A2541" w:rsidRPr="00A56175" w:rsidRDefault="004A2541" w:rsidP="14ABFD86">
            <w:pPr>
              <w:autoSpaceDE w:val="0"/>
              <w:autoSpaceDN w:val="0"/>
              <w:adjustRightInd w:val="0"/>
              <w:spacing w:after="0" w:line="240" w:lineRule="auto"/>
            </w:pPr>
            <w:r w:rsidRPr="14ABFD86">
              <w:rPr>
                <w:rFonts w:eastAsia="Times New Roman"/>
                <w:lang w:eastAsia="pl-PL"/>
              </w:rPr>
              <w:t xml:space="preserve">Każdy serwer wyposażony w min. 1 specjalistyczną kartę graficzną umożliwiającą wykorzystanie procesora GPU do obliczeń optymalizacji dynamicznych planów leczenia IMRT oraz obliczeń rozkładu dawki za pomocą </w:t>
            </w:r>
            <w:r w:rsidR="009A0F2C" w:rsidRPr="14ABFD86">
              <w:rPr>
                <w:rFonts w:eastAsia="Times New Roman"/>
                <w:lang w:eastAsia="pl-PL"/>
              </w:rPr>
              <w:t xml:space="preserve">posiadanego </w:t>
            </w:r>
            <w:r w:rsidRPr="14ABFD86">
              <w:rPr>
                <w:rFonts w:eastAsia="Times New Roman"/>
                <w:lang w:eastAsia="pl-PL"/>
              </w:rPr>
              <w:t>algorytmu AcurosXB, w konfiguracji wymaganej przez producenta systemu planowania leczenia Eclipse</w:t>
            </w:r>
          </w:p>
        </w:tc>
        <w:tc>
          <w:tcPr>
            <w:tcW w:w="1276" w:type="dxa"/>
          </w:tcPr>
          <w:p w14:paraId="25885B65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A56175">
              <w:rPr>
                <w:rFonts w:cstheme="minorHAnsi"/>
              </w:rPr>
              <w:t>TAK</w:t>
            </w:r>
          </w:p>
        </w:tc>
        <w:tc>
          <w:tcPr>
            <w:tcW w:w="1559" w:type="dxa"/>
          </w:tcPr>
          <w:p w14:paraId="7B26ECF5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4A2541" w:rsidRPr="00A56175" w14:paraId="3E5ADBC5" w14:textId="77777777" w:rsidTr="5DED60B4">
        <w:trPr>
          <w:trHeight w:val="300"/>
        </w:trPr>
        <w:tc>
          <w:tcPr>
            <w:tcW w:w="1110" w:type="dxa"/>
          </w:tcPr>
          <w:p w14:paraId="6FB707BF" w14:textId="77777777" w:rsidR="004A2541" w:rsidRPr="00A56175" w:rsidRDefault="004A2541" w:rsidP="00A56175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</w:tcPr>
          <w:p w14:paraId="5BB12E09" w14:textId="77777777" w:rsidR="004A2541" w:rsidRPr="00A56175" w:rsidRDefault="2BB1B5D6" w:rsidP="14ABFD86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</w:rPr>
            </w:pPr>
            <w:r w:rsidRPr="5DB13416">
              <w:rPr>
                <w:rFonts w:eastAsia="Times New Roman"/>
                <w:lang w:eastAsia="pl-PL"/>
              </w:rPr>
              <w:t>Dla algorytmów obliczeniowych AAA i eMC wykorzystanie bieżącej konfiguracji oprogramowania algorytmów obliczeniowych do obliczania rozkładów dawki pochłoniętej dla wiązek fotonowych i elektronowych</w:t>
            </w:r>
          </w:p>
        </w:tc>
        <w:tc>
          <w:tcPr>
            <w:tcW w:w="1276" w:type="dxa"/>
          </w:tcPr>
          <w:p w14:paraId="373FEEA7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A56175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559" w:type="dxa"/>
          </w:tcPr>
          <w:p w14:paraId="2AB35F46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4A2541" w:rsidRPr="00A56175" w14:paraId="57A5ED16" w14:textId="77777777" w:rsidTr="5DED60B4">
        <w:trPr>
          <w:trHeight w:val="300"/>
        </w:trPr>
        <w:tc>
          <w:tcPr>
            <w:tcW w:w="1110" w:type="dxa"/>
          </w:tcPr>
          <w:p w14:paraId="3EADD827" w14:textId="77777777" w:rsidR="004A2541" w:rsidRPr="00A56175" w:rsidRDefault="004A2541" w:rsidP="00A56175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</w:tcPr>
          <w:p w14:paraId="2E4A23DD" w14:textId="3A6759FE" w:rsidR="004A2541" w:rsidRPr="00A56175" w:rsidRDefault="2BB1B5D6" w:rsidP="14ABFD86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</w:rPr>
            </w:pPr>
            <w:r w:rsidRPr="5DB13416">
              <w:rPr>
                <w:rFonts w:eastAsia="Times New Roman"/>
                <w:lang w:eastAsia="pl-PL"/>
              </w:rPr>
              <w:t>Dla algorytmów obliczeniowych Acuros XB</w:t>
            </w:r>
            <w:r w:rsidR="64DEBE59" w:rsidRPr="5DB13416">
              <w:rPr>
                <w:rFonts w:eastAsia="Times New Roman"/>
                <w:lang w:eastAsia="pl-PL"/>
              </w:rPr>
              <w:t xml:space="preserve"> </w:t>
            </w:r>
            <w:r w:rsidRPr="5DB13416">
              <w:rPr>
                <w:rFonts w:eastAsia="Times New Roman"/>
                <w:lang w:eastAsia="pl-PL"/>
              </w:rPr>
              <w:t>wykorzystanie bieżącej konfiguracji oprogramowania algorytm</w:t>
            </w:r>
            <w:r w:rsidR="218DF55E" w:rsidRPr="5DB13416">
              <w:rPr>
                <w:rFonts w:eastAsia="Times New Roman"/>
                <w:lang w:eastAsia="pl-PL"/>
              </w:rPr>
              <w:t>u</w:t>
            </w:r>
            <w:r w:rsidRPr="5DB13416">
              <w:rPr>
                <w:rFonts w:eastAsia="Times New Roman"/>
                <w:lang w:eastAsia="pl-PL"/>
              </w:rPr>
              <w:t xml:space="preserve"> obliczeniow</w:t>
            </w:r>
            <w:r w:rsidR="218DF55E" w:rsidRPr="5DB13416">
              <w:rPr>
                <w:rFonts w:eastAsia="Times New Roman"/>
                <w:lang w:eastAsia="pl-PL"/>
              </w:rPr>
              <w:t>ego</w:t>
            </w:r>
            <w:r w:rsidRPr="5DB13416">
              <w:rPr>
                <w:rFonts w:eastAsia="Times New Roman"/>
                <w:lang w:eastAsia="pl-PL"/>
              </w:rPr>
              <w:t xml:space="preserve"> do obliczania rozkładów dawki pochłoniętej dla wiązek fotonowych z możliwością wykorzystania mocy obliczeniowej procesorów GPU podczas przygotowywania planu leczenia</w:t>
            </w:r>
          </w:p>
        </w:tc>
        <w:tc>
          <w:tcPr>
            <w:tcW w:w="1276" w:type="dxa"/>
          </w:tcPr>
          <w:p w14:paraId="6D4EAB00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A56175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559" w:type="dxa"/>
          </w:tcPr>
          <w:p w14:paraId="7E031768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4A2541" w:rsidRPr="00A56175" w14:paraId="781B3E67" w14:textId="77777777" w:rsidTr="5DED60B4">
        <w:trPr>
          <w:trHeight w:val="300"/>
        </w:trPr>
        <w:tc>
          <w:tcPr>
            <w:tcW w:w="1110" w:type="dxa"/>
          </w:tcPr>
          <w:p w14:paraId="13854C06" w14:textId="77777777" w:rsidR="004A2541" w:rsidRPr="00A56175" w:rsidRDefault="004A2541" w:rsidP="00A56175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</w:tcPr>
          <w:p w14:paraId="7BC22C49" w14:textId="2E09FB3A" w:rsidR="004A2541" w:rsidRPr="00A56175" w:rsidRDefault="2BB1B5D6" w:rsidP="14ABFD86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</w:rPr>
            </w:pPr>
            <w:r w:rsidRPr="5DB13416">
              <w:rPr>
                <w:rFonts w:eastAsia="Times New Roman"/>
                <w:lang w:eastAsia="pl-PL"/>
              </w:rPr>
              <w:t xml:space="preserve">Obsługa </w:t>
            </w:r>
            <w:r w:rsidR="077D200F" w:rsidRPr="5DB13416">
              <w:rPr>
                <w:rFonts w:eastAsia="Times New Roman"/>
                <w:lang w:eastAsia="pl-PL"/>
              </w:rPr>
              <w:t xml:space="preserve">posiadanego </w:t>
            </w:r>
            <w:r w:rsidRPr="5DB13416">
              <w:rPr>
                <w:rFonts w:eastAsia="Times New Roman"/>
                <w:lang w:eastAsia="pl-PL"/>
              </w:rPr>
              <w:t>oprogramowania Interactive IMRT Planning do planowania radioterapii w technice dynamicznej IMRT Sliding Window z wykorzystaniem mocy obliczeniowej procesorów GPU</w:t>
            </w:r>
          </w:p>
        </w:tc>
        <w:tc>
          <w:tcPr>
            <w:tcW w:w="1276" w:type="dxa"/>
          </w:tcPr>
          <w:p w14:paraId="6329EFDE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A56175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559" w:type="dxa"/>
          </w:tcPr>
          <w:p w14:paraId="5AE40185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4A2541" w:rsidRPr="00A56175" w14:paraId="38E11EB6" w14:textId="77777777" w:rsidTr="5DED60B4">
        <w:trPr>
          <w:trHeight w:val="300"/>
        </w:trPr>
        <w:tc>
          <w:tcPr>
            <w:tcW w:w="1110" w:type="dxa"/>
          </w:tcPr>
          <w:p w14:paraId="4835F59F" w14:textId="77777777" w:rsidR="004A2541" w:rsidRPr="00A56175" w:rsidRDefault="004A2541" w:rsidP="00A56175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</w:tcPr>
          <w:p w14:paraId="591CA682" w14:textId="764383DC" w:rsidR="004A2541" w:rsidRPr="00A56175" w:rsidRDefault="004A2541" w:rsidP="00A56175">
            <w:pPr>
              <w:tabs>
                <w:tab w:val="left" w:pos="1695"/>
              </w:tabs>
              <w:spacing w:after="0" w:line="240" w:lineRule="auto"/>
              <w:rPr>
                <w:rFonts w:eastAsia="Times New Roman" w:cstheme="minorHAnsi"/>
                <w:bCs/>
              </w:rPr>
            </w:pPr>
            <w:r w:rsidRPr="00A56175">
              <w:rPr>
                <w:rFonts w:eastAsia="Times New Roman" w:cstheme="minorHAnsi"/>
                <w:lang w:eastAsia="pl-PL"/>
              </w:rPr>
              <w:t xml:space="preserve">Obsługa </w:t>
            </w:r>
            <w:r w:rsidR="009A0F2C">
              <w:rPr>
                <w:rFonts w:eastAsia="Times New Roman" w:cstheme="minorHAnsi"/>
                <w:bCs/>
                <w:iCs/>
                <w:lang w:eastAsia="pl-PL"/>
              </w:rPr>
              <w:t xml:space="preserve">posiadanego </w:t>
            </w:r>
            <w:r w:rsidRPr="00A56175">
              <w:rPr>
                <w:rFonts w:eastAsia="Times New Roman" w:cstheme="minorHAnsi"/>
                <w:lang w:eastAsia="pl-PL"/>
              </w:rPr>
              <w:t xml:space="preserve">oprogramowania RapidArc Planning do planowania w technice </w:t>
            </w:r>
            <w:r w:rsidR="00A22E32">
              <w:rPr>
                <w:rFonts w:eastAsia="Times New Roman" w:cstheme="minorHAnsi"/>
                <w:lang w:eastAsia="pl-PL"/>
              </w:rPr>
              <w:t xml:space="preserve">dynamicznej </w:t>
            </w:r>
            <w:r w:rsidRPr="00A56175">
              <w:rPr>
                <w:rFonts w:eastAsia="Times New Roman" w:cstheme="minorHAnsi"/>
                <w:lang w:eastAsia="pl-PL"/>
              </w:rPr>
              <w:t>łukowej</w:t>
            </w:r>
            <w:r w:rsidR="00A22E32">
              <w:rPr>
                <w:rFonts w:eastAsia="Times New Roman" w:cstheme="minorHAnsi"/>
                <w:lang w:eastAsia="pl-PL"/>
              </w:rPr>
              <w:t xml:space="preserve"> VMAT </w:t>
            </w:r>
            <w:r w:rsidR="00A22E32" w:rsidRPr="00A56175">
              <w:rPr>
                <w:rFonts w:eastAsia="Times New Roman" w:cstheme="minorHAnsi"/>
                <w:lang w:eastAsia="pl-PL"/>
              </w:rPr>
              <w:t>z wykorzystaniem mocy obliczeniowej procesorów GPU</w:t>
            </w:r>
          </w:p>
        </w:tc>
        <w:tc>
          <w:tcPr>
            <w:tcW w:w="1276" w:type="dxa"/>
          </w:tcPr>
          <w:p w14:paraId="3B2CA996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A56175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559" w:type="dxa"/>
          </w:tcPr>
          <w:p w14:paraId="3B72A999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4A2541" w:rsidRPr="00A56175" w14:paraId="1026F0C3" w14:textId="77777777" w:rsidTr="5DED60B4">
        <w:trPr>
          <w:trHeight w:val="300"/>
        </w:trPr>
        <w:tc>
          <w:tcPr>
            <w:tcW w:w="1110" w:type="dxa"/>
          </w:tcPr>
          <w:p w14:paraId="562EC287" w14:textId="77777777" w:rsidR="004A2541" w:rsidRPr="00A56175" w:rsidRDefault="004A2541" w:rsidP="00A56175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</w:tcPr>
          <w:p w14:paraId="5AE98956" w14:textId="2B71EF85" w:rsidR="004A2541" w:rsidRPr="00A56175" w:rsidRDefault="2BB1B5D6" w:rsidP="14ABFD86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</w:rPr>
            </w:pPr>
            <w:r w:rsidRPr="5DB13416">
              <w:rPr>
                <w:rFonts w:eastAsia="Times New Roman"/>
              </w:rPr>
              <w:t xml:space="preserve">Rekonfiguracja sieciowego systemu obliczeniowego </w:t>
            </w:r>
            <w:r w:rsidR="077D200F" w:rsidRPr="5DB13416">
              <w:rPr>
                <w:rFonts w:eastAsia="Times New Roman"/>
              </w:rPr>
              <w:t xml:space="preserve">posiadanego systemu </w:t>
            </w:r>
            <w:r w:rsidRPr="5DB13416">
              <w:rPr>
                <w:rFonts w:eastAsia="Times New Roman"/>
              </w:rPr>
              <w:t>Eclipse zapewniająca:</w:t>
            </w:r>
          </w:p>
          <w:p w14:paraId="4C468F58" w14:textId="77777777" w:rsidR="004A2541" w:rsidRPr="00A56175" w:rsidRDefault="004A2541" w:rsidP="00A5617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</w:rPr>
            </w:pPr>
            <w:r w:rsidRPr="00A56175">
              <w:rPr>
                <w:rFonts w:eastAsia="Times New Roman" w:cstheme="minorHAnsi"/>
              </w:rPr>
              <w:t>przeniesienie systemu obliczeniowego ze stacji komputerowych na oferowane serwery obliczeniowe</w:t>
            </w:r>
          </w:p>
          <w:p w14:paraId="49F5FA69" w14:textId="77777777" w:rsidR="004A2541" w:rsidRPr="00A56175" w:rsidRDefault="004A2541" w:rsidP="00A5617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</w:rPr>
            </w:pPr>
            <w:r w:rsidRPr="00A56175">
              <w:rPr>
                <w:rFonts w:eastAsia="Times New Roman" w:cstheme="minorHAnsi"/>
              </w:rPr>
              <w:lastRenderedPageBreak/>
              <w:t>niezależność wydajności obliczeniowej od liczby aktualnie uruchomionych stacji planowania leczenia Eclipse</w:t>
            </w:r>
          </w:p>
          <w:p w14:paraId="7C946702" w14:textId="77777777" w:rsidR="004A2541" w:rsidRPr="00A56175" w:rsidRDefault="2BB1B5D6" w:rsidP="14ABFD8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</w:rPr>
            </w:pPr>
            <w:r w:rsidRPr="5DB13416">
              <w:rPr>
                <w:rFonts w:eastAsia="Times New Roman"/>
              </w:rPr>
              <w:t>automatyczne zarządzanie kolejką obliczeniową umożliwiające równomierne obciążenie serwerów obliczeniowych systemu Eclipse</w:t>
            </w:r>
          </w:p>
        </w:tc>
        <w:tc>
          <w:tcPr>
            <w:tcW w:w="1276" w:type="dxa"/>
          </w:tcPr>
          <w:p w14:paraId="6440A1E6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A56175">
              <w:rPr>
                <w:rFonts w:cstheme="minorHAnsi"/>
              </w:rPr>
              <w:lastRenderedPageBreak/>
              <w:t>TAK</w:t>
            </w:r>
          </w:p>
        </w:tc>
        <w:tc>
          <w:tcPr>
            <w:tcW w:w="1559" w:type="dxa"/>
          </w:tcPr>
          <w:p w14:paraId="1E8FDD3B" w14:textId="77777777" w:rsidR="004A2541" w:rsidRPr="00A56175" w:rsidRDefault="004A2541" w:rsidP="00A5617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D1E1C" w:rsidRPr="009D1E1C" w14:paraId="3A5A6379" w14:textId="77777777" w:rsidTr="5DED60B4">
        <w:trPr>
          <w:trHeight w:val="300"/>
        </w:trPr>
        <w:tc>
          <w:tcPr>
            <w:tcW w:w="1110" w:type="dxa"/>
          </w:tcPr>
          <w:p w14:paraId="6AC3604E" w14:textId="77777777" w:rsidR="00A22E32" w:rsidRPr="009D1E1C" w:rsidRDefault="00A22E32" w:rsidP="00D236F6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  <w:color w:val="000000" w:themeColor="text1"/>
              </w:rPr>
            </w:pPr>
          </w:p>
        </w:tc>
        <w:tc>
          <w:tcPr>
            <w:tcW w:w="5406" w:type="dxa"/>
          </w:tcPr>
          <w:p w14:paraId="6452878C" w14:textId="77777777" w:rsidR="00A22E32" w:rsidRPr="009D1E1C" w:rsidRDefault="00A22E32" w:rsidP="00D236F6">
            <w:pPr>
              <w:tabs>
                <w:tab w:val="left" w:pos="1695"/>
              </w:tabs>
              <w:spacing w:after="0" w:line="240" w:lineRule="auto"/>
              <w:rPr>
                <w:rFonts w:eastAsia="Times New Roman" w:cstheme="minorHAnsi"/>
                <w:bCs/>
                <w:color w:val="000000" w:themeColor="text1"/>
              </w:rPr>
            </w:pPr>
            <w:r w:rsidRPr="009D1E1C">
              <w:rPr>
                <w:rFonts w:eastAsia="Times New Roman" w:cstheme="minorHAnsi"/>
                <w:bCs/>
                <w:color w:val="000000" w:themeColor="text1"/>
              </w:rPr>
              <w:t>Wyposażenie zapewniające możliwość zainstalowania i uruchomienia oferowanych serwerów, w tym:</w:t>
            </w:r>
          </w:p>
          <w:p w14:paraId="4D26DF53" w14:textId="0CE9104A" w:rsidR="00A22E32" w:rsidRPr="009D1E1C" w:rsidRDefault="00A22E32" w:rsidP="00D236F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 w:themeColor="text1"/>
              </w:rPr>
            </w:pPr>
            <w:r w:rsidRPr="009D1E1C">
              <w:rPr>
                <w:rFonts w:eastAsia="Times New Roman" w:cstheme="minorHAnsi"/>
                <w:color w:val="000000" w:themeColor="text1"/>
              </w:rPr>
              <w:t>listw</w:t>
            </w:r>
            <w:r w:rsidR="009D1E1C" w:rsidRPr="009D1E1C">
              <w:rPr>
                <w:rFonts w:eastAsia="Times New Roman" w:cstheme="minorHAnsi"/>
                <w:color w:val="000000" w:themeColor="text1"/>
              </w:rPr>
              <w:t>a</w:t>
            </w:r>
            <w:r w:rsidRPr="009D1E1C">
              <w:rPr>
                <w:rFonts w:eastAsia="Times New Roman" w:cstheme="minorHAnsi"/>
                <w:color w:val="000000" w:themeColor="text1"/>
              </w:rPr>
              <w:t>/kab</w:t>
            </w:r>
            <w:r w:rsidR="009D1E1C" w:rsidRPr="009D1E1C">
              <w:rPr>
                <w:rFonts w:eastAsia="Times New Roman" w:cstheme="minorHAnsi"/>
                <w:color w:val="000000" w:themeColor="text1"/>
              </w:rPr>
              <w:t>e</w:t>
            </w:r>
            <w:r w:rsidRPr="009D1E1C">
              <w:rPr>
                <w:rFonts w:eastAsia="Times New Roman" w:cstheme="minorHAnsi"/>
                <w:color w:val="000000" w:themeColor="text1"/>
              </w:rPr>
              <w:t xml:space="preserve">l zasilania elektrycznego PDU – </w:t>
            </w:r>
            <w:r w:rsidR="009D1E1C" w:rsidRPr="009D1E1C">
              <w:rPr>
                <w:rFonts w:eastAsia="Times New Roman" w:cstheme="minorHAnsi"/>
                <w:color w:val="000000" w:themeColor="text1"/>
              </w:rPr>
              <w:t>1</w:t>
            </w:r>
            <w:r w:rsidRPr="009D1E1C">
              <w:rPr>
                <w:rFonts w:eastAsia="Times New Roman" w:cstheme="minorHAnsi"/>
                <w:color w:val="000000" w:themeColor="text1"/>
              </w:rPr>
              <w:t xml:space="preserve"> szt.</w:t>
            </w:r>
          </w:p>
          <w:p w14:paraId="457BEE5D" w14:textId="73AF90C7" w:rsidR="00A22E32" w:rsidRPr="009D1E1C" w:rsidRDefault="00A22E32" w:rsidP="49A519A7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49A519A7">
              <w:rPr>
                <w:rFonts w:eastAsia="Times New Roman"/>
                <w:color w:val="000000" w:themeColor="text1"/>
              </w:rPr>
              <w:t xml:space="preserve">zasilacz awaryjnego zasilania UPS </w:t>
            </w:r>
            <w:r w:rsidR="091E16AC" w:rsidRPr="49A519A7">
              <w:rPr>
                <w:rFonts w:eastAsia="Times New Roman"/>
                <w:color w:val="000000" w:themeColor="text1"/>
              </w:rPr>
              <w:t xml:space="preserve">z zarządzaniem zdalnym </w:t>
            </w:r>
            <w:r w:rsidRPr="49A519A7">
              <w:rPr>
                <w:rFonts w:eastAsia="Times New Roman"/>
                <w:color w:val="000000" w:themeColor="text1"/>
              </w:rPr>
              <w:t xml:space="preserve">min 3kVA – </w:t>
            </w:r>
            <w:r w:rsidR="009D1E1C" w:rsidRPr="49A519A7">
              <w:rPr>
                <w:rFonts w:eastAsia="Times New Roman"/>
                <w:color w:val="000000" w:themeColor="text1"/>
              </w:rPr>
              <w:t>1</w:t>
            </w:r>
            <w:r w:rsidRPr="49A519A7">
              <w:rPr>
                <w:rFonts w:eastAsia="Times New Roman"/>
                <w:color w:val="000000" w:themeColor="text1"/>
              </w:rPr>
              <w:t xml:space="preserve"> szt.</w:t>
            </w:r>
          </w:p>
          <w:p w14:paraId="6ABEE115" w14:textId="24234723" w:rsidR="009D1E1C" w:rsidRPr="009D1E1C" w:rsidRDefault="009D1E1C" w:rsidP="00B94FD3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 w:themeColor="text1"/>
              </w:rPr>
            </w:pPr>
            <w:r w:rsidRPr="009D1E1C">
              <w:rPr>
                <w:rFonts w:eastAsia="Times New Roman" w:cstheme="minorHAnsi"/>
                <w:color w:val="000000" w:themeColor="text1"/>
              </w:rPr>
              <w:t>kabel/adapter KVM do podłączenia serwera do KMM – 5 szt.</w:t>
            </w:r>
          </w:p>
        </w:tc>
        <w:tc>
          <w:tcPr>
            <w:tcW w:w="1276" w:type="dxa"/>
          </w:tcPr>
          <w:p w14:paraId="37CDBFFE" w14:textId="77777777" w:rsidR="00A22E32" w:rsidRPr="009D1E1C" w:rsidRDefault="00A22E32" w:rsidP="00D23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9D1E1C">
              <w:rPr>
                <w:rFonts w:cstheme="minorHAnsi"/>
                <w:color w:val="000000" w:themeColor="text1"/>
              </w:rPr>
              <w:t>TAK</w:t>
            </w:r>
          </w:p>
          <w:p w14:paraId="6B4B332F" w14:textId="77777777" w:rsidR="00A22E32" w:rsidRPr="009D1E1C" w:rsidRDefault="00A22E32" w:rsidP="00D23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EF78FF4" w14:textId="77777777" w:rsidR="00A22E32" w:rsidRPr="009D1E1C" w:rsidRDefault="00A22E32" w:rsidP="00D236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</w:rPr>
            </w:pPr>
          </w:p>
        </w:tc>
      </w:tr>
      <w:tr w:rsidR="691BADEF" w14:paraId="7303E45F" w14:textId="77777777" w:rsidTr="5DED60B4">
        <w:trPr>
          <w:trHeight w:val="300"/>
        </w:trPr>
        <w:tc>
          <w:tcPr>
            <w:tcW w:w="1110" w:type="dxa"/>
          </w:tcPr>
          <w:p w14:paraId="4543FCFA" w14:textId="579AF266" w:rsidR="22CEEAD3" w:rsidRDefault="22CEEAD3" w:rsidP="691BADEF">
            <w:pPr>
              <w:spacing w:after="0" w:line="240" w:lineRule="auto"/>
              <w:rPr>
                <w:color w:val="000000" w:themeColor="text1"/>
              </w:rPr>
            </w:pPr>
            <w:r w:rsidRPr="691BADEF">
              <w:rPr>
                <w:color w:val="000000" w:themeColor="text1"/>
              </w:rPr>
              <w:t>1.9.</w:t>
            </w:r>
          </w:p>
        </w:tc>
        <w:tc>
          <w:tcPr>
            <w:tcW w:w="5406" w:type="dxa"/>
          </w:tcPr>
          <w:p w14:paraId="222F86C5" w14:textId="59E3ECF2" w:rsidR="3B9C7EDC" w:rsidRDefault="3B9C7EDC" w:rsidP="691BADEF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3869C3A8">
              <w:rPr>
                <w:rFonts w:eastAsia="Times New Roman"/>
                <w:color w:val="000000" w:themeColor="text1"/>
              </w:rPr>
              <w:t xml:space="preserve">System umożliwi </w:t>
            </w:r>
            <w:r w:rsidR="00E67B14" w:rsidRPr="3869C3A8">
              <w:rPr>
                <w:rFonts w:eastAsia="Times New Roman"/>
                <w:color w:val="000000" w:themeColor="text1"/>
              </w:rPr>
              <w:t>tworzeni</w:t>
            </w:r>
            <w:r w:rsidR="73195390" w:rsidRPr="3869C3A8">
              <w:rPr>
                <w:rFonts w:eastAsia="Times New Roman"/>
                <w:color w:val="000000" w:themeColor="text1"/>
              </w:rPr>
              <w:t>e</w:t>
            </w:r>
            <w:r w:rsidR="005031F0" w:rsidRPr="3869C3A8">
              <w:rPr>
                <w:rFonts w:eastAsia="Times New Roman"/>
                <w:color w:val="000000" w:themeColor="text1"/>
              </w:rPr>
              <w:t xml:space="preserve"> skryptów </w:t>
            </w:r>
            <w:r w:rsidR="00E67B14" w:rsidRPr="3869C3A8">
              <w:rPr>
                <w:rFonts w:eastAsia="Times New Roman"/>
                <w:color w:val="000000" w:themeColor="text1"/>
              </w:rPr>
              <w:t xml:space="preserve">(środowisko programistyczne) </w:t>
            </w:r>
            <w:r w:rsidR="005031F0" w:rsidRPr="3869C3A8">
              <w:rPr>
                <w:rFonts w:eastAsia="Times New Roman"/>
                <w:color w:val="000000" w:themeColor="text1"/>
              </w:rPr>
              <w:t xml:space="preserve">dla </w:t>
            </w:r>
            <w:r w:rsidR="005031F0" w:rsidRPr="005C0DE9">
              <w:rPr>
                <w:rFonts w:eastAsia="Times New Roman"/>
                <w:color w:val="000000" w:themeColor="text1"/>
              </w:rPr>
              <w:t>systemu ARIA</w:t>
            </w:r>
            <w:r w:rsidR="367DBC44" w:rsidRPr="005C0DE9">
              <w:rPr>
                <w:rFonts w:eastAsia="Times New Roman"/>
                <w:color w:val="000000" w:themeColor="text1"/>
              </w:rPr>
              <w:t xml:space="preserve"> przez</w:t>
            </w:r>
            <w:r w:rsidR="367DBC44" w:rsidRPr="3869C3A8">
              <w:rPr>
                <w:rFonts w:eastAsia="Times New Roman"/>
                <w:color w:val="000000" w:themeColor="text1"/>
              </w:rPr>
              <w:t xml:space="preserve"> minimum jednego użytkownika</w:t>
            </w:r>
            <w:r w:rsidR="00E67B14" w:rsidRPr="3869C3A8">
              <w:rPr>
                <w:rFonts w:eastAsia="Times New Roman"/>
                <w:color w:val="000000" w:themeColor="text1"/>
              </w:rPr>
              <w:t>. W</w:t>
            </w:r>
            <w:r w:rsidR="005031F0" w:rsidRPr="3869C3A8">
              <w:rPr>
                <w:rFonts w:eastAsia="Times New Roman"/>
                <w:color w:val="000000" w:themeColor="text1"/>
              </w:rPr>
              <w:t>ersj</w:t>
            </w:r>
            <w:r w:rsidR="00E67B14" w:rsidRPr="3869C3A8">
              <w:rPr>
                <w:rFonts w:eastAsia="Times New Roman"/>
                <w:color w:val="000000" w:themeColor="text1"/>
              </w:rPr>
              <w:t>a</w:t>
            </w:r>
            <w:r w:rsidR="005031F0" w:rsidRPr="3869C3A8">
              <w:rPr>
                <w:rFonts w:eastAsia="Times New Roman"/>
                <w:color w:val="000000" w:themeColor="text1"/>
              </w:rPr>
              <w:t xml:space="preserve"> </w:t>
            </w:r>
            <w:r w:rsidR="00D54C41" w:rsidRPr="3869C3A8">
              <w:rPr>
                <w:rFonts w:eastAsia="Times New Roman"/>
                <w:color w:val="000000" w:themeColor="text1"/>
              </w:rPr>
              <w:t>bezterminowa, Long</w:t>
            </w:r>
            <w:r w:rsidR="005031F0" w:rsidRPr="3869C3A8">
              <w:rPr>
                <w:rFonts w:eastAsia="Times New Roman"/>
                <w:color w:val="000000" w:themeColor="text1"/>
              </w:rPr>
              <w:t xml:space="preserve"> Term Support.</w:t>
            </w:r>
          </w:p>
        </w:tc>
        <w:tc>
          <w:tcPr>
            <w:tcW w:w="1276" w:type="dxa"/>
          </w:tcPr>
          <w:p w14:paraId="3951E9E3" w14:textId="337C780A" w:rsidR="005031F0" w:rsidRDefault="005031F0" w:rsidP="691BADE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691BADEF">
              <w:rPr>
                <w:color w:val="000000" w:themeColor="text1"/>
              </w:rPr>
              <w:t>TAK</w:t>
            </w:r>
          </w:p>
        </w:tc>
        <w:tc>
          <w:tcPr>
            <w:tcW w:w="1559" w:type="dxa"/>
          </w:tcPr>
          <w:p w14:paraId="2EA4633F" w14:textId="77777777" w:rsidR="691BADEF" w:rsidRDefault="691BADEF" w:rsidP="691BADEF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7D33C4" w:rsidRPr="009D1E1C" w14:paraId="160B51B7" w14:textId="77777777" w:rsidTr="5DED60B4">
        <w:trPr>
          <w:trHeight w:val="300"/>
        </w:trPr>
        <w:tc>
          <w:tcPr>
            <w:tcW w:w="1110" w:type="dxa"/>
          </w:tcPr>
          <w:p w14:paraId="7D1F7734" w14:textId="7BDE68FB" w:rsidR="007D33C4" w:rsidRPr="009D1E1C" w:rsidRDefault="00941372" w:rsidP="691BADEF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1.10</w:t>
            </w:r>
          </w:p>
        </w:tc>
        <w:tc>
          <w:tcPr>
            <w:tcW w:w="5406" w:type="dxa"/>
          </w:tcPr>
          <w:p w14:paraId="4F0F65EE" w14:textId="7F615732" w:rsidR="007D33C4" w:rsidRPr="009D1E1C" w:rsidRDefault="0C4B3C1B" w:rsidP="3869C3A8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3869C3A8">
              <w:rPr>
                <w:rFonts w:eastAsia="Times New Roman"/>
                <w:color w:val="000000" w:themeColor="text1"/>
              </w:rPr>
              <w:t>System objęty jest gwarancyjnym wsparciem Wykonawcy przez okres</w:t>
            </w:r>
            <w:r w:rsidR="17E26DBE" w:rsidRPr="3869C3A8">
              <w:rPr>
                <w:rFonts w:eastAsia="Times New Roman"/>
                <w:color w:val="000000" w:themeColor="text1"/>
              </w:rPr>
              <w:t xml:space="preserve"> minimum</w:t>
            </w:r>
            <w:r w:rsidRPr="3869C3A8">
              <w:rPr>
                <w:rFonts w:eastAsia="Times New Roman"/>
                <w:color w:val="000000" w:themeColor="text1"/>
              </w:rPr>
              <w:t xml:space="preserve"> 3 lat licząc od daty podpisania protokołu odbioru bez zastrzeżeń.</w:t>
            </w:r>
          </w:p>
          <w:p w14:paraId="4B41C934" w14:textId="77777777" w:rsidR="00D54C41" w:rsidRPr="00D54C41" w:rsidRDefault="00D54C41" w:rsidP="00D54C41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00D54C41">
              <w:rPr>
                <w:rFonts w:eastAsia="Times New Roman"/>
                <w:color w:val="000000" w:themeColor="text1"/>
              </w:rPr>
              <w:t>Czas reakcji serwisu na zgłoszenia ewentualnych wad wynosi do 8 godzin w dni robocze (przez dni robocze rozumie się dni od poniedziałku do piątku, z wyłączeniem dni ustawowo wolnych od pracy, godz. 8-22), przy czym za reakcję serwisową uważa się także diagnostykę zdalną lub wywiad telefoniczny przedstawiciela serwisu.</w:t>
            </w:r>
          </w:p>
          <w:p w14:paraId="35D0B5DE" w14:textId="77777777" w:rsidR="00D54C41" w:rsidRPr="00D54C41" w:rsidRDefault="00D54C41" w:rsidP="00D54C41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00D54C41">
              <w:rPr>
                <w:rFonts w:eastAsia="Times New Roman"/>
                <w:color w:val="000000" w:themeColor="text1"/>
              </w:rPr>
              <w:t>Czas usunięcia wady w okresie gwarancji, liczony od zgłoszenia wady, wynosi do 2 (dwóch) dni roboczych, a w przypadku konieczności sprowadzenia części zamiennych z zagranicy – do 5 (pięciu) dni roboczych.</w:t>
            </w:r>
          </w:p>
          <w:p w14:paraId="22DDE7A8" w14:textId="77777777" w:rsidR="00D54C41" w:rsidRPr="00D54C41" w:rsidRDefault="00D54C41" w:rsidP="00D54C41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00D54C41">
              <w:rPr>
                <w:rFonts w:eastAsia="Times New Roman"/>
                <w:color w:val="000000" w:themeColor="text1"/>
              </w:rPr>
              <w:t>Zużyte lub uszkodzone części wymienione w czasie naprawy zostaną zwrócone Wykonawcy z wyłączeniem dysków twardych, które w razie awarii i wymiany pozostają u Zamawiającego.</w:t>
            </w:r>
          </w:p>
          <w:p w14:paraId="3B2CFF5A" w14:textId="683F4E33" w:rsidR="007D33C4" w:rsidRPr="009D1E1C" w:rsidRDefault="00D54C41" w:rsidP="5DB13416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00D54C41">
              <w:rPr>
                <w:rFonts w:eastAsia="Times New Roman"/>
                <w:color w:val="000000" w:themeColor="text1"/>
              </w:rPr>
              <w:t>W okresie gwarancji Wykonawca zobowiązuje się do przeprowadzania przeglądów dostarczonego systemu w terminach zgodnych z terminami przeglądu systemu planowania radioterapii i uzgodnionych z Zamawiającym.</w:t>
            </w:r>
          </w:p>
        </w:tc>
        <w:tc>
          <w:tcPr>
            <w:tcW w:w="1276" w:type="dxa"/>
          </w:tcPr>
          <w:p w14:paraId="484CE41B" w14:textId="497AA51F" w:rsidR="007D33C4" w:rsidRPr="009D1E1C" w:rsidRDefault="007D33C4" w:rsidP="00D23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1559" w:type="dxa"/>
          </w:tcPr>
          <w:p w14:paraId="48D7B36E" w14:textId="77777777" w:rsidR="007D33C4" w:rsidRPr="009D1E1C" w:rsidRDefault="007D33C4" w:rsidP="00D236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</w:rPr>
            </w:pPr>
          </w:p>
        </w:tc>
      </w:tr>
      <w:tr w:rsidR="007B5907" w:rsidRPr="00A56175" w14:paraId="78207399" w14:textId="77777777" w:rsidTr="5DED60B4">
        <w:trPr>
          <w:trHeight w:val="300"/>
        </w:trPr>
        <w:tc>
          <w:tcPr>
            <w:tcW w:w="1110" w:type="dxa"/>
          </w:tcPr>
          <w:p w14:paraId="4CDAB392" w14:textId="77777777" w:rsidR="007B5907" w:rsidRPr="00A56175" w:rsidRDefault="007B5907" w:rsidP="00F316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8241" w:type="dxa"/>
            <w:gridSpan w:val="3"/>
          </w:tcPr>
          <w:p w14:paraId="7D27BA3B" w14:textId="32CC594E" w:rsidR="007B5907" w:rsidRPr="00A56175" w:rsidRDefault="577CB8DF" w:rsidP="5DB1341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5DB13416">
              <w:rPr>
                <w:b/>
                <w:bCs/>
              </w:rPr>
              <w:t>S</w:t>
            </w:r>
            <w:r w:rsidR="218DF55E" w:rsidRPr="5DB13416">
              <w:rPr>
                <w:b/>
                <w:bCs/>
              </w:rPr>
              <w:t>ystem zdalnego dostępu dla 5 jednoczasowych użytkowników</w:t>
            </w:r>
          </w:p>
        </w:tc>
      </w:tr>
      <w:tr w:rsidR="005B67E3" w:rsidRPr="00A56175" w14:paraId="0940B04C" w14:textId="77777777" w:rsidTr="5DED60B4">
        <w:trPr>
          <w:trHeight w:val="300"/>
        </w:trPr>
        <w:tc>
          <w:tcPr>
            <w:tcW w:w="1110" w:type="dxa"/>
          </w:tcPr>
          <w:p w14:paraId="591F0F59" w14:textId="77777777" w:rsidR="005B67E3" w:rsidRPr="00A56175" w:rsidRDefault="005B67E3" w:rsidP="0020030F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  <w:vAlign w:val="center"/>
          </w:tcPr>
          <w:p w14:paraId="707A11A7" w14:textId="5FA7E4C6" w:rsidR="005B67E3" w:rsidRPr="00A56175" w:rsidRDefault="2B5B978E" w:rsidP="5DB13416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  <w:lang w:eastAsia="pl-PL"/>
              </w:rPr>
            </w:pPr>
            <w:r w:rsidRPr="0F741DC9">
              <w:rPr>
                <w:rFonts w:eastAsia="Times New Roman"/>
                <w:lang w:eastAsia="pl-PL"/>
              </w:rPr>
              <w:t xml:space="preserve">Serwer RACK 19” </w:t>
            </w:r>
            <w:r w:rsidR="7917CDAD" w:rsidRPr="0F741DC9">
              <w:rPr>
                <w:rFonts w:eastAsia="Times New Roman"/>
                <w:lang w:eastAsia="pl-PL"/>
              </w:rPr>
              <w:t xml:space="preserve">szt. 1 </w:t>
            </w:r>
            <w:r w:rsidRPr="0F741DC9">
              <w:rPr>
                <w:rFonts w:eastAsia="Times New Roman"/>
                <w:lang w:eastAsia="pl-PL"/>
              </w:rPr>
              <w:t xml:space="preserve">o </w:t>
            </w:r>
            <w:r w:rsidR="473121C7" w:rsidRPr="0F741DC9">
              <w:rPr>
                <w:rFonts w:eastAsia="Times New Roman"/>
                <w:lang w:eastAsia="pl-PL"/>
              </w:rPr>
              <w:t xml:space="preserve">minimalnych </w:t>
            </w:r>
            <w:r w:rsidRPr="0F741DC9">
              <w:rPr>
                <w:rFonts w:eastAsia="Times New Roman"/>
                <w:lang w:eastAsia="pl-PL"/>
              </w:rPr>
              <w:t xml:space="preserve">parametrach wymaganych do działania dostarczanego </w:t>
            </w:r>
            <w:r w:rsidR="73B37618" w:rsidRPr="0F741DC9">
              <w:rPr>
                <w:rFonts w:eastAsia="Times New Roman"/>
                <w:lang w:eastAsia="pl-PL"/>
              </w:rPr>
              <w:t xml:space="preserve">rozwiązania </w:t>
            </w:r>
            <w:r w:rsidR="4F47F1AE" w:rsidRPr="0F741DC9">
              <w:rPr>
                <w:rFonts w:eastAsia="Times New Roman"/>
                <w:lang w:eastAsia="pl-PL"/>
              </w:rPr>
              <w:t xml:space="preserve">zapewniający dostęp </w:t>
            </w:r>
            <w:r w:rsidR="10495438" w:rsidRPr="0F741DC9">
              <w:rPr>
                <w:rFonts w:eastAsia="Times New Roman"/>
                <w:lang w:eastAsia="pl-PL"/>
              </w:rPr>
              <w:t>zdaln</w:t>
            </w:r>
            <w:r w:rsidR="70B8416E" w:rsidRPr="0F741DC9">
              <w:rPr>
                <w:rFonts w:eastAsia="Times New Roman"/>
                <w:lang w:eastAsia="pl-PL"/>
              </w:rPr>
              <w:t>y</w:t>
            </w:r>
            <w:r w:rsidR="10495438" w:rsidRPr="0F741DC9">
              <w:rPr>
                <w:rFonts w:eastAsia="Times New Roman"/>
                <w:lang w:eastAsia="pl-PL"/>
              </w:rPr>
              <w:t xml:space="preserve"> </w:t>
            </w:r>
            <w:r w:rsidR="6969B2A4" w:rsidRPr="0F741DC9">
              <w:rPr>
                <w:rFonts w:eastAsia="Times New Roman"/>
                <w:lang w:eastAsia="pl-PL"/>
              </w:rPr>
              <w:t xml:space="preserve">do </w:t>
            </w:r>
            <w:r w:rsidR="78E63DE8" w:rsidRPr="0F741DC9">
              <w:rPr>
                <w:rFonts w:eastAsia="Times New Roman"/>
                <w:lang w:eastAsia="pl-PL"/>
              </w:rPr>
              <w:t xml:space="preserve">systemu </w:t>
            </w:r>
            <w:r w:rsidR="5DB13416" w:rsidRPr="0F741DC9">
              <w:rPr>
                <w:rFonts w:eastAsia="Times New Roman"/>
              </w:rPr>
              <w:t>zarządzania ARIA oraz planowania leczenia Eclipse</w:t>
            </w:r>
            <w:r w:rsidR="3EBC522C" w:rsidRPr="0F741DC9">
              <w:rPr>
                <w:rFonts w:eastAsia="Times New Roman"/>
              </w:rPr>
              <w:t xml:space="preserve"> </w:t>
            </w:r>
            <w:r w:rsidR="5DB13416" w:rsidRPr="0F741DC9">
              <w:rPr>
                <w:rFonts w:eastAsia="Times New Roman"/>
                <w:lang w:eastAsia="pl-PL"/>
              </w:rPr>
              <w:t xml:space="preserve">w wersji </w:t>
            </w:r>
            <w:r w:rsidR="7E93AA5D" w:rsidRPr="0F741DC9">
              <w:rPr>
                <w:rFonts w:eastAsia="Times New Roman"/>
                <w:lang w:eastAsia="pl-PL"/>
              </w:rPr>
              <w:t>18.</w:t>
            </w:r>
            <w:r w:rsidR="3AAD6E64" w:rsidRPr="0F741DC9">
              <w:rPr>
                <w:rFonts w:eastAsia="Times New Roman"/>
                <w:lang w:eastAsia="pl-PL"/>
              </w:rPr>
              <w:t>1</w:t>
            </w:r>
            <w:r w:rsidR="5DB13416" w:rsidRPr="0F741DC9">
              <w:rPr>
                <w:rFonts w:eastAsia="Times New Roman"/>
                <w:lang w:eastAsia="pl-PL"/>
              </w:rPr>
              <w:t xml:space="preserve"> (</w:t>
            </w:r>
            <w:r w:rsidR="0B07FA17" w:rsidRPr="0F741DC9">
              <w:rPr>
                <w:rFonts w:eastAsia="Times New Roman"/>
                <w:lang w:eastAsia="pl-PL"/>
              </w:rPr>
              <w:t xml:space="preserve">informacje o systemie </w:t>
            </w:r>
            <w:r w:rsidR="5DB13416" w:rsidRPr="0F741DC9">
              <w:rPr>
                <w:rFonts w:eastAsia="Times New Roman"/>
                <w:lang w:eastAsia="pl-PL"/>
              </w:rPr>
              <w:t xml:space="preserve">dostępne </w:t>
            </w:r>
            <w:r w:rsidR="095D2B3C" w:rsidRPr="0F741DC9">
              <w:rPr>
                <w:rFonts w:eastAsia="Times New Roman"/>
                <w:lang w:eastAsia="pl-PL"/>
              </w:rPr>
              <w:t>są</w:t>
            </w:r>
            <w:r w:rsidR="5DB13416" w:rsidRPr="0F741DC9">
              <w:rPr>
                <w:rFonts w:eastAsia="Times New Roman"/>
                <w:lang w:eastAsia="pl-PL"/>
              </w:rPr>
              <w:t xml:space="preserve"> </w:t>
            </w:r>
            <w:r w:rsidR="6C2B3B28" w:rsidRPr="0F741DC9">
              <w:rPr>
                <w:rFonts w:eastAsia="Times New Roman"/>
                <w:lang w:eastAsia="pl-PL"/>
              </w:rPr>
              <w:t xml:space="preserve">na </w:t>
            </w:r>
            <w:r w:rsidR="5DB13416" w:rsidRPr="0F741DC9">
              <w:rPr>
                <w:rFonts w:eastAsia="Times New Roman"/>
                <w:lang w:eastAsia="pl-PL"/>
              </w:rPr>
              <w:t xml:space="preserve">stronie internetowej producenta). Za każdym razem jak mowa o </w:t>
            </w:r>
            <w:r w:rsidR="0D465CF6" w:rsidRPr="0F741DC9">
              <w:rPr>
                <w:rFonts w:eastAsia="Times New Roman"/>
                <w:lang w:eastAsia="pl-PL"/>
              </w:rPr>
              <w:t xml:space="preserve">ARIA lub </w:t>
            </w:r>
            <w:r w:rsidR="5DB13416" w:rsidRPr="0F741DC9">
              <w:rPr>
                <w:rFonts w:eastAsia="Times New Roman"/>
                <w:lang w:eastAsia="pl-PL"/>
              </w:rPr>
              <w:t>Eclipse to mowa o tej konfiguracji.</w:t>
            </w:r>
          </w:p>
        </w:tc>
        <w:tc>
          <w:tcPr>
            <w:tcW w:w="1276" w:type="dxa"/>
          </w:tcPr>
          <w:p w14:paraId="160421BE" w14:textId="77777777" w:rsidR="005B67E3" w:rsidRPr="00A56175" w:rsidRDefault="005B67E3" w:rsidP="00200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1559" w:type="dxa"/>
          </w:tcPr>
          <w:p w14:paraId="378F230E" w14:textId="77777777" w:rsidR="005B67E3" w:rsidRPr="00A56175" w:rsidRDefault="005B67E3" w:rsidP="0020030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D1E1C" w:rsidRPr="00A56175" w14:paraId="3AAA43C6" w14:textId="77777777" w:rsidTr="5DED60B4">
        <w:trPr>
          <w:trHeight w:val="2235"/>
        </w:trPr>
        <w:tc>
          <w:tcPr>
            <w:tcW w:w="1110" w:type="dxa"/>
          </w:tcPr>
          <w:p w14:paraId="12F6DA12" w14:textId="77777777" w:rsidR="009D1E1C" w:rsidRPr="00A56175" w:rsidRDefault="009D1E1C" w:rsidP="006B0082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  <w:vAlign w:val="center"/>
          </w:tcPr>
          <w:p w14:paraId="05481AE8" w14:textId="2690CA1F" w:rsidR="009D1E1C" w:rsidRDefault="74F33245" w:rsidP="0084060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F741DC9">
              <w:rPr>
                <w:rFonts w:ascii="Calibri" w:eastAsia="Calibri" w:hAnsi="Calibri" w:cs="Calibri"/>
              </w:rPr>
              <w:t>System pozwalający na używanie - poprzez zdalny dostęp przez okres minimum 3 lat – posiadanego oprogramowania systemu weryfikacji i zarządzania ARIA oraz planowania leczenia Eclipse w ramach zdefiniowanego przez użytkownika systemu uprawnień dostępowych.</w:t>
            </w:r>
          </w:p>
          <w:p w14:paraId="040226CE" w14:textId="62F53C4F" w:rsidR="00880691" w:rsidRPr="00A56175" w:rsidRDefault="74F33245" w:rsidP="00840603">
            <w:pPr>
              <w:spacing w:after="0"/>
              <w:rPr>
                <w:rFonts w:eastAsia="Times New Roman"/>
                <w:lang w:eastAsia="pl-PL"/>
              </w:rPr>
            </w:pPr>
            <w:r w:rsidRPr="4265AEC8">
              <w:rPr>
                <w:rFonts w:ascii="Calibri" w:eastAsia="Calibri" w:hAnsi="Calibri" w:cs="Calibri"/>
              </w:rPr>
              <w:t xml:space="preserve">Zaoferowane rozwiązanie powinno </w:t>
            </w:r>
            <w:r w:rsidR="35F58EF0" w:rsidRPr="4265AEC8">
              <w:rPr>
                <w:rFonts w:ascii="Calibri" w:eastAsia="Calibri" w:hAnsi="Calibri" w:cs="Calibri"/>
              </w:rPr>
              <w:t>spełniać</w:t>
            </w:r>
            <w:r w:rsidRPr="4265AEC8">
              <w:rPr>
                <w:rFonts w:ascii="Calibri" w:eastAsia="Calibri" w:hAnsi="Calibri" w:cs="Calibri"/>
              </w:rPr>
              <w:t xml:space="preserve"> wymagania bezpieczeństwa narzucane przez producenta systemów planowania</w:t>
            </w:r>
            <w:r w:rsidR="4C3F565E" w:rsidRPr="4265AEC8">
              <w:rPr>
                <w:rFonts w:ascii="Calibri" w:eastAsia="Calibri" w:hAnsi="Calibri" w:cs="Calibri"/>
              </w:rPr>
              <w:t xml:space="preserve"> </w:t>
            </w:r>
            <w:r w:rsidRPr="4265AEC8">
              <w:rPr>
                <w:rFonts w:ascii="Calibri" w:eastAsia="Calibri" w:hAnsi="Calibri" w:cs="Calibri"/>
              </w:rPr>
              <w:t>leczenia Eclipse i</w:t>
            </w:r>
            <w:r w:rsidR="00840603">
              <w:rPr>
                <w:rFonts w:ascii="Calibri" w:eastAsia="Calibri" w:hAnsi="Calibri" w:cs="Calibri"/>
              </w:rPr>
              <w:t xml:space="preserve"> </w:t>
            </w:r>
            <w:r w:rsidRPr="4265AEC8">
              <w:rPr>
                <w:rFonts w:ascii="Calibri" w:eastAsia="Calibri" w:hAnsi="Calibri" w:cs="Calibri"/>
              </w:rPr>
              <w:t>zarządzania radioterapii ARIA</w:t>
            </w:r>
            <w:r w:rsidR="00840603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276" w:type="dxa"/>
          </w:tcPr>
          <w:p w14:paraId="61977211" w14:textId="77777777" w:rsidR="009D1E1C" w:rsidRPr="00A56175" w:rsidRDefault="009D1E1C" w:rsidP="006B0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1559" w:type="dxa"/>
          </w:tcPr>
          <w:p w14:paraId="09FFF016" w14:textId="77777777" w:rsidR="009D1E1C" w:rsidRPr="00A56175" w:rsidRDefault="009D1E1C" w:rsidP="006B008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D1E1C" w:rsidRPr="00A56175" w14:paraId="34D88E49" w14:textId="77777777" w:rsidTr="5DED60B4">
        <w:trPr>
          <w:trHeight w:val="300"/>
        </w:trPr>
        <w:tc>
          <w:tcPr>
            <w:tcW w:w="1110" w:type="dxa"/>
          </w:tcPr>
          <w:p w14:paraId="1EBDF7CC" w14:textId="77777777" w:rsidR="009D1E1C" w:rsidRPr="00A56175" w:rsidRDefault="009D1E1C" w:rsidP="009D1E1C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  <w:vAlign w:val="center"/>
          </w:tcPr>
          <w:p w14:paraId="1524C36E" w14:textId="52DBB304" w:rsidR="009D1E1C" w:rsidRPr="009D1E1C" w:rsidRDefault="009D1E1C" w:rsidP="009D1E1C">
            <w:pPr>
              <w:tabs>
                <w:tab w:val="left" w:pos="1695"/>
              </w:tabs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M</w:t>
            </w:r>
            <w:r w:rsidRPr="007B5907">
              <w:rPr>
                <w:rFonts w:eastAsia="Times New Roman" w:cstheme="minorHAnsi"/>
                <w:bCs/>
              </w:rPr>
              <w:t>ożliwość jednoczasowego dostępu zdalnego dla min. 5 użytkowników.</w:t>
            </w:r>
          </w:p>
        </w:tc>
        <w:tc>
          <w:tcPr>
            <w:tcW w:w="1276" w:type="dxa"/>
          </w:tcPr>
          <w:p w14:paraId="3E6A0C48" w14:textId="77777777" w:rsidR="009D1E1C" w:rsidRPr="00A56175" w:rsidRDefault="009D1E1C" w:rsidP="006B0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1559" w:type="dxa"/>
          </w:tcPr>
          <w:p w14:paraId="0565FE47" w14:textId="77777777" w:rsidR="009D1E1C" w:rsidRPr="00A56175" w:rsidRDefault="009D1E1C" w:rsidP="006B008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880691" w:rsidRPr="00A56175" w14:paraId="09249C93" w14:textId="77777777" w:rsidTr="5DED60B4">
        <w:trPr>
          <w:trHeight w:val="300"/>
        </w:trPr>
        <w:tc>
          <w:tcPr>
            <w:tcW w:w="1110" w:type="dxa"/>
          </w:tcPr>
          <w:p w14:paraId="61C1896D" w14:textId="77777777" w:rsidR="00880691" w:rsidRPr="00A56175" w:rsidRDefault="00880691" w:rsidP="009D1E1C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  <w:vAlign w:val="center"/>
          </w:tcPr>
          <w:p w14:paraId="58C2043F" w14:textId="3C74AF48" w:rsidR="00880691" w:rsidRDefault="00880691" w:rsidP="009D1E1C">
            <w:pPr>
              <w:tabs>
                <w:tab w:val="left" w:pos="1695"/>
              </w:tabs>
              <w:spacing w:after="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Możliwość zdalnego planowania leczenia, w tym optymalizacji planów leczenia i obliczania rozkładu dawki, z wykorzystaniem oferowanych serwerów obliczeniowych niezależnie od liczby aktualnie uruchomionych posiadanych stacji planowania leczenia Eclipse</w:t>
            </w:r>
          </w:p>
        </w:tc>
        <w:tc>
          <w:tcPr>
            <w:tcW w:w="1276" w:type="dxa"/>
          </w:tcPr>
          <w:p w14:paraId="2629C313" w14:textId="2CA08509" w:rsidR="00880691" w:rsidRDefault="00880691" w:rsidP="006B0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1559" w:type="dxa"/>
          </w:tcPr>
          <w:p w14:paraId="2B2D6FBE" w14:textId="77777777" w:rsidR="00880691" w:rsidRPr="00A56175" w:rsidRDefault="00880691" w:rsidP="006B008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B5907" w:rsidRPr="00A56175" w14:paraId="49304FA4" w14:textId="77777777" w:rsidTr="5DED60B4">
        <w:trPr>
          <w:trHeight w:val="300"/>
        </w:trPr>
        <w:tc>
          <w:tcPr>
            <w:tcW w:w="1110" w:type="dxa"/>
          </w:tcPr>
          <w:p w14:paraId="7AEC5505" w14:textId="77777777" w:rsidR="007B5907" w:rsidRPr="00A56175" w:rsidRDefault="007B5907" w:rsidP="009D1E1C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</w:rPr>
            </w:pPr>
          </w:p>
        </w:tc>
        <w:tc>
          <w:tcPr>
            <w:tcW w:w="5406" w:type="dxa"/>
            <w:vAlign w:val="center"/>
          </w:tcPr>
          <w:p w14:paraId="5F24994B" w14:textId="7590FFAE" w:rsidR="007B5907" w:rsidRPr="00431D26" w:rsidRDefault="6FEEE567" w:rsidP="14ABFD86">
            <w:pPr>
              <w:tabs>
                <w:tab w:val="left" w:pos="1695"/>
              </w:tabs>
              <w:spacing w:after="0" w:line="240" w:lineRule="auto"/>
              <w:rPr>
                <w:rFonts w:eastAsia="Times New Roman"/>
              </w:rPr>
            </w:pPr>
            <w:r w:rsidRPr="5DB13416">
              <w:rPr>
                <w:rFonts w:eastAsia="Times New Roman"/>
              </w:rPr>
              <w:t xml:space="preserve">Serwer zarządzający uruchamianiem przez zdalnych użytkowników aplikacji posiadanego systemu weryfikacji i zarządzania ARIA oraz planowania leczenia Eclipse </w:t>
            </w:r>
            <w:r w:rsidRPr="5DB13416">
              <w:rPr>
                <w:rFonts w:eastAsia="Times New Roman"/>
                <w:lang w:eastAsia="pl-PL"/>
              </w:rPr>
              <w:t>w konfiguracji wymaganej przez producenta systemu ARIA i Eclipse</w:t>
            </w:r>
            <w:r w:rsidR="42C9B8C4" w:rsidRPr="5DB13416">
              <w:rPr>
                <w:rFonts w:eastAsia="Times New Roman"/>
                <w:lang w:eastAsia="pl-PL"/>
              </w:rPr>
              <w:t xml:space="preserve"> – 1 szt.</w:t>
            </w:r>
          </w:p>
        </w:tc>
        <w:tc>
          <w:tcPr>
            <w:tcW w:w="1276" w:type="dxa"/>
          </w:tcPr>
          <w:p w14:paraId="1A19C0FE" w14:textId="77777777" w:rsidR="007B5907" w:rsidRPr="00A56175" w:rsidRDefault="007B5907" w:rsidP="00F31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1559" w:type="dxa"/>
          </w:tcPr>
          <w:p w14:paraId="690D9594" w14:textId="77777777" w:rsidR="007B5907" w:rsidRPr="00A56175" w:rsidRDefault="007B5907" w:rsidP="00F316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D1E1C" w:rsidRPr="009D1E1C" w14:paraId="0EE808D6" w14:textId="77777777" w:rsidTr="5DED60B4">
        <w:trPr>
          <w:trHeight w:val="300"/>
        </w:trPr>
        <w:tc>
          <w:tcPr>
            <w:tcW w:w="1110" w:type="dxa"/>
          </w:tcPr>
          <w:p w14:paraId="3E111284" w14:textId="77777777" w:rsidR="009D1E1C" w:rsidRPr="009D1E1C" w:rsidRDefault="009D1E1C" w:rsidP="009D1E1C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  <w:color w:val="000000" w:themeColor="text1"/>
              </w:rPr>
            </w:pPr>
          </w:p>
        </w:tc>
        <w:tc>
          <w:tcPr>
            <w:tcW w:w="5406" w:type="dxa"/>
          </w:tcPr>
          <w:p w14:paraId="300036BC" w14:textId="4FA277F0" w:rsidR="009D1E1C" w:rsidRPr="009D1E1C" w:rsidRDefault="009D1E1C" w:rsidP="006B0082">
            <w:pPr>
              <w:tabs>
                <w:tab w:val="left" w:pos="1695"/>
              </w:tabs>
              <w:spacing w:after="0" w:line="240" w:lineRule="auto"/>
              <w:rPr>
                <w:rFonts w:eastAsia="Times New Roman" w:cstheme="minorHAnsi"/>
                <w:bCs/>
                <w:color w:val="000000" w:themeColor="text1"/>
              </w:rPr>
            </w:pPr>
            <w:r w:rsidRPr="009D1E1C">
              <w:rPr>
                <w:rFonts w:eastAsia="Times New Roman" w:cstheme="minorHAnsi"/>
                <w:bCs/>
                <w:color w:val="000000" w:themeColor="text1"/>
              </w:rPr>
              <w:t>Wyposażenie zapewniające możliwość zainstalowania i uruchomienia oferowanego serwera, w tym:</w:t>
            </w:r>
          </w:p>
          <w:p w14:paraId="1340898A" w14:textId="12B6CB4F" w:rsidR="009D1E1C" w:rsidRPr="009D1E1C" w:rsidRDefault="009D1E1C" w:rsidP="5DED60B4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5DED60B4">
              <w:rPr>
                <w:rFonts w:eastAsia="Times New Roman"/>
                <w:color w:val="000000" w:themeColor="text1"/>
              </w:rPr>
              <w:t>licencje dostępowe typu Server Remote Desktop USER CAL – min 5 szt.</w:t>
            </w:r>
          </w:p>
          <w:p w14:paraId="2DE9324C" w14:textId="26A9830F" w:rsidR="009D1E1C" w:rsidRPr="009D1E1C" w:rsidRDefault="009D1E1C" w:rsidP="49A519A7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49A519A7">
              <w:rPr>
                <w:rFonts w:eastAsia="Times New Roman"/>
                <w:color w:val="000000" w:themeColor="text1"/>
              </w:rPr>
              <w:t xml:space="preserve">zasilacz awaryjnego zasilania UPS </w:t>
            </w:r>
            <w:r w:rsidR="7BCBFBEC" w:rsidRPr="49A519A7">
              <w:rPr>
                <w:rFonts w:eastAsia="Times New Roman"/>
                <w:color w:val="000000" w:themeColor="text1"/>
              </w:rPr>
              <w:t xml:space="preserve">z zarządzaniem zdalnym </w:t>
            </w:r>
            <w:r w:rsidRPr="49A519A7">
              <w:rPr>
                <w:rFonts w:eastAsia="Times New Roman"/>
                <w:color w:val="000000" w:themeColor="text1"/>
              </w:rPr>
              <w:t>min 3kVA – 1 szt.</w:t>
            </w:r>
          </w:p>
          <w:p w14:paraId="663B6C2B" w14:textId="3A11BB7E" w:rsidR="009D1E1C" w:rsidRPr="009D1E1C" w:rsidRDefault="009D1E1C" w:rsidP="006B0082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 w:themeColor="text1"/>
              </w:rPr>
            </w:pPr>
            <w:r w:rsidRPr="009D1E1C">
              <w:rPr>
                <w:rFonts w:eastAsia="Times New Roman" w:cstheme="minorHAnsi"/>
                <w:color w:val="000000" w:themeColor="text1"/>
              </w:rPr>
              <w:t>kabel/adapter KVM do podłączenia serwera do KMM – 1 szt.</w:t>
            </w:r>
          </w:p>
        </w:tc>
        <w:tc>
          <w:tcPr>
            <w:tcW w:w="1276" w:type="dxa"/>
          </w:tcPr>
          <w:p w14:paraId="10B1904E" w14:textId="77777777" w:rsidR="009D1E1C" w:rsidRPr="009D1E1C" w:rsidRDefault="009D1E1C" w:rsidP="006B0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9D1E1C">
              <w:rPr>
                <w:rFonts w:cstheme="minorHAnsi"/>
                <w:color w:val="000000" w:themeColor="text1"/>
              </w:rPr>
              <w:t>TAK</w:t>
            </w:r>
          </w:p>
          <w:p w14:paraId="06F9BC48" w14:textId="77777777" w:rsidR="009D1E1C" w:rsidRPr="009D1E1C" w:rsidRDefault="009D1E1C" w:rsidP="006B0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5B8D59F" w14:textId="77777777" w:rsidR="009D1E1C" w:rsidRPr="009D1E1C" w:rsidRDefault="009D1E1C" w:rsidP="006B008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</w:rPr>
            </w:pPr>
          </w:p>
        </w:tc>
      </w:tr>
      <w:tr w:rsidR="00431D26" w:rsidRPr="00431D26" w14:paraId="644CA98B" w14:textId="77777777" w:rsidTr="5DED60B4">
        <w:trPr>
          <w:trHeight w:val="300"/>
        </w:trPr>
        <w:tc>
          <w:tcPr>
            <w:tcW w:w="1110" w:type="dxa"/>
          </w:tcPr>
          <w:p w14:paraId="0067BADC" w14:textId="77777777" w:rsidR="00431D26" w:rsidRPr="00431D26" w:rsidRDefault="00431D26" w:rsidP="009D1E1C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  <w:color w:val="000000" w:themeColor="text1"/>
              </w:rPr>
            </w:pPr>
          </w:p>
        </w:tc>
        <w:tc>
          <w:tcPr>
            <w:tcW w:w="5406" w:type="dxa"/>
          </w:tcPr>
          <w:p w14:paraId="28EE427B" w14:textId="70B4D56D" w:rsidR="00431D26" w:rsidRPr="00431D26" w:rsidRDefault="6FEEE567" w:rsidP="14ABFD86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5DB13416">
              <w:rPr>
                <w:rFonts w:eastAsia="Times New Roman"/>
                <w:color w:val="000000" w:themeColor="text1"/>
              </w:rPr>
              <w:t>Rekonfiguracja posiadanego oprogramowania systemu weryfikacji i zarządzania ARIA oraz systemu planowania leczenia Eclipse w środowisku systemu do zdalnego dostępu</w:t>
            </w:r>
          </w:p>
        </w:tc>
        <w:tc>
          <w:tcPr>
            <w:tcW w:w="1276" w:type="dxa"/>
          </w:tcPr>
          <w:p w14:paraId="57792573" w14:textId="77777777" w:rsidR="00431D26" w:rsidRPr="00431D26" w:rsidRDefault="00431D26" w:rsidP="00F31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431D26">
              <w:rPr>
                <w:rFonts w:cstheme="minorHAnsi"/>
                <w:color w:val="000000" w:themeColor="text1"/>
              </w:rPr>
              <w:t>TAK</w:t>
            </w:r>
          </w:p>
          <w:p w14:paraId="5D9E9287" w14:textId="77777777" w:rsidR="00431D26" w:rsidRPr="00431D26" w:rsidRDefault="00431D26" w:rsidP="00F31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7683882" w14:textId="77777777" w:rsidR="00431D26" w:rsidRPr="00431D26" w:rsidRDefault="00431D26" w:rsidP="00F316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</w:rPr>
            </w:pPr>
          </w:p>
        </w:tc>
      </w:tr>
      <w:tr w:rsidR="007D33C4" w:rsidRPr="00431D26" w14:paraId="5426CE3D" w14:textId="77777777" w:rsidTr="5DED60B4">
        <w:trPr>
          <w:trHeight w:val="300"/>
        </w:trPr>
        <w:tc>
          <w:tcPr>
            <w:tcW w:w="1110" w:type="dxa"/>
          </w:tcPr>
          <w:p w14:paraId="3C645C1E" w14:textId="77777777" w:rsidR="007D33C4" w:rsidRPr="00431D26" w:rsidRDefault="007D33C4" w:rsidP="009D1E1C">
            <w:pPr>
              <w:pStyle w:val="Akapitzlist"/>
              <w:numPr>
                <w:ilvl w:val="1"/>
                <w:numId w:val="6"/>
              </w:numPr>
              <w:spacing w:after="0" w:line="240" w:lineRule="auto"/>
              <w:ind w:left="454"/>
              <w:rPr>
                <w:rFonts w:cstheme="minorHAnsi"/>
                <w:color w:val="000000" w:themeColor="text1"/>
              </w:rPr>
            </w:pPr>
          </w:p>
        </w:tc>
        <w:tc>
          <w:tcPr>
            <w:tcW w:w="5406" w:type="dxa"/>
          </w:tcPr>
          <w:p w14:paraId="2D18192F" w14:textId="1C76E831" w:rsidR="007D33C4" w:rsidRDefault="399FD083" w:rsidP="3869C3A8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3869C3A8">
              <w:rPr>
                <w:rFonts w:eastAsia="Times New Roman"/>
                <w:color w:val="000000" w:themeColor="text1"/>
              </w:rPr>
              <w:t xml:space="preserve">System objęty jest </w:t>
            </w:r>
            <w:r w:rsidR="19C1E76F" w:rsidRPr="3869C3A8">
              <w:rPr>
                <w:rFonts w:eastAsia="Times New Roman"/>
                <w:color w:val="000000" w:themeColor="text1"/>
              </w:rPr>
              <w:t xml:space="preserve">gwarancyjnym </w:t>
            </w:r>
            <w:r w:rsidRPr="3869C3A8">
              <w:rPr>
                <w:rFonts w:eastAsia="Times New Roman"/>
                <w:color w:val="000000" w:themeColor="text1"/>
              </w:rPr>
              <w:t>wsparciem Wykonawcy przez okres 3 lat licząc od daty podpisania protokołu odbioru bez zastrzeżeń.</w:t>
            </w:r>
          </w:p>
          <w:p w14:paraId="2CBAE90B" w14:textId="77777777" w:rsidR="00840603" w:rsidRPr="00840603" w:rsidRDefault="00840603" w:rsidP="00840603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00840603">
              <w:rPr>
                <w:rFonts w:eastAsia="Times New Roman"/>
                <w:color w:val="000000" w:themeColor="text1"/>
              </w:rPr>
              <w:t>Czas reakcji serwisu na zgłoszenia ewentualnych wad wynosi do 8 godzin w dni robocze (przez dni robocze rozumie się dni od poniedziałku do piątku, z wyłączeniem dni ustawowo wolnych od pracy, godz. 8-22), przy czym za reakcję serwisową uważa się także diagnostykę zdalną lub wywiad telefoniczny przedstawiciela serwisu.</w:t>
            </w:r>
          </w:p>
          <w:p w14:paraId="198B20F1" w14:textId="77777777" w:rsidR="00840603" w:rsidRPr="00840603" w:rsidRDefault="00840603" w:rsidP="00840603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00840603">
              <w:rPr>
                <w:rFonts w:eastAsia="Times New Roman"/>
                <w:color w:val="000000" w:themeColor="text1"/>
              </w:rPr>
              <w:t>Czas usunięcia wady w okresie gwarancji, liczony od zgłoszenia wady, wynosi do 2 (dwóch) dni roboczych, a w przypadku konieczności sprowadzenia części zamiennych z zagranicy – do 5 (pięciu) dni roboczych.</w:t>
            </w:r>
          </w:p>
          <w:p w14:paraId="097B7E25" w14:textId="77777777" w:rsidR="00840603" w:rsidRPr="00840603" w:rsidRDefault="00840603" w:rsidP="00840603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00840603">
              <w:rPr>
                <w:rFonts w:eastAsia="Times New Roman"/>
                <w:color w:val="000000" w:themeColor="text1"/>
              </w:rPr>
              <w:t xml:space="preserve">Zużyte lub uszkodzone części wymienione w czasie naprawy zostaną zwrócone Wykonawcy z wyłączeniem </w:t>
            </w:r>
            <w:r w:rsidRPr="00840603">
              <w:rPr>
                <w:rFonts w:eastAsia="Times New Roman"/>
                <w:color w:val="000000" w:themeColor="text1"/>
              </w:rPr>
              <w:lastRenderedPageBreak/>
              <w:t>dysków twardych, które w razie awarii i wymiany pozostają u Zamawiającego.</w:t>
            </w:r>
          </w:p>
          <w:p w14:paraId="61A2F495" w14:textId="77777777" w:rsidR="00840603" w:rsidRPr="00840603" w:rsidRDefault="00840603" w:rsidP="00840603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 w:rsidRPr="00840603">
              <w:rPr>
                <w:rFonts w:eastAsia="Times New Roman"/>
                <w:color w:val="000000" w:themeColor="text1"/>
              </w:rPr>
              <w:t>W okresie gwarancji Wykonawca zobowiązuje się do przeprowadzania przeglądów dostarczonego systemu w terminach zgodnych z terminami przeglądu systemu planowania radioterapii i uzgodnionych z Zamawiającym.</w:t>
            </w:r>
          </w:p>
          <w:p w14:paraId="22BA5D7D" w14:textId="77777777" w:rsidR="00840603" w:rsidRDefault="00840603" w:rsidP="00840603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</w:p>
          <w:p w14:paraId="712ED1B3" w14:textId="1F618099" w:rsidR="007D33C4" w:rsidRDefault="007D33C4" w:rsidP="14ABFD86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276" w:type="dxa"/>
          </w:tcPr>
          <w:p w14:paraId="2C2FA1F6" w14:textId="6784BBA8" w:rsidR="007D33C4" w:rsidRPr="00431D26" w:rsidRDefault="005031F0" w:rsidP="00F31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TAK</w:t>
            </w:r>
          </w:p>
        </w:tc>
        <w:tc>
          <w:tcPr>
            <w:tcW w:w="1559" w:type="dxa"/>
          </w:tcPr>
          <w:p w14:paraId="3A651D6E" w14:textId="77777777" w:rsidR="007D33C4" w:rsidRPr="00431D26" w:rsidRDefault="007D33C4" w:rsidP="00F316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</w:rPr>
            </w:pPr>
          </w:p>
        </w:tc>
      </w:tr>
    </w:tbl>
    <w:p w14:paraId="21907AC2" w14:textId="6A7DE382" w:rsidR="000816CF" w:rsidRPr="00A56175" w:rsidRDefault="000816CF" w:rsidP="00A56175">
      <w:pPr>
        <w:spacing w:after="0" w:line="240" w:lineRule="auto"/>
        <w:rPr>
          <w:rFonts w:cstheme="minorHAnsi"/>
        </w:rPr>
      </w:pPr>
    </w:p>
    <w:p w14:paraId="19C04ABB" w14:textId="51DCC600" w:rsidR="00FF55D4" w:rsidRDefault="00FF55D4" w:rsidP="00A56175">
      <w:pPr>
        <w:spacing w:after="0" w:line="240" w:lineRule="auto"/>
        <w:rPr>
          <w:rFonts w:cstheme="minorHAnsi"/>
        </w:rPr>
      </w:pPr>
      <w:r>
        <w:rPr>
          <w:rFonts w:cstheme="minorHAnsi"/>
        </w:rPr>
        <w:t>Dostarczony sprzęt musi być fabrycznie nowy.</w:t>
      </w:r>
    </w:p>
    <w:p w14:paraId="00BE61CF" w14:textId="1EF0DFA4" w:rsidR="00E07AD5" w:rsidRDefault="009D1E1C" w:rsidP="00A56175">
      <w:pPr>
        <w:spacing w:after="0" w:line="240" w:lineRule="auto"/>
        <w:rPr>
          <w:rFonts w:cstheme="minorHAnsi"/>
        </w:rPr>
      </w:pPr>
      <w:r>
        <w:rPr>
          <w:rFonts w:cstheme="minorHAnsi"/>
        </w:rPr>
        <w:t>Zamawiający zapewnia odpowiednie zasilanie oraz chłodzenie pomieszczenia, w którym zostaną zainstalowane i uruchomione serwery.</w:t>
      </w:r>
    </w:p>
    <w:p w14:paraId="594C371D" w14:textId="6A70F8D2" w:rsidR="009D1E1C" w:rsidRPr="00A56175" w:rsidRDefault="009D1E1C" w:rsidP="00A56175">
      <w:pPr>
        <w:spacing w:after="0" w:line="240" w:lineRule="auto"/>
        <w:rPr>
          <w:rFonts w:cstheme="minorHAnsi"/>
        </w:rPr>
      </w:pPr>
      <w:r>
        <w:rPr>
          <w:rFonts w:cstheme="minorHAnsi"/>
        </w:rPr>
        <w:t>Zamawiający zapewnia konfigurację i zabezpieczenie umożliwiające dostęp do systemu planowania leczenia Eclipse oraz systemu weryfikacji i zarządzania ARIA spoza sieci szpitalnej należącej do Zamawiającego, np. poprzez system VPN.</w:t>
      </w:r>
    </w:p>
    <w:sectPr w:rsidR="009D1E1C" w:rsidRPr="00A56175" w:rsidSect="00FB3FCD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DA6AC" w14:textId="77777777" w:rsidR="00513FEE" w:rsidRDefault="00513FEE" w:rsidP="00FA7A93">
      <w:pPr>
        <w:spacing w:after="0" w:line="240" w:lineRule="auto"/>
      </w:pPr>
      <w:r>
        <w:separator/>
      </w:r>
    </w:p>
  </w:endnote>
  <w:endnote w:type="continuationSeparator" w:id="0">
    <w:p w14:paraId="7178F5F4" w14:textId="77777777" w:rsidR="00513FEE" w:rsidRDefault="00513FEE" w:rsidP="00FA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C63D5" w14:textId="04EF9163" w:rsidR="005031F0" w:rsidRDefault="005031F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A93C95" wp14:editId="25D63FD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0910" cy="368935"/>
              <wp:effectExtent l="0" t="0" r="2540" b="0"/>
              <wp:wrapNone/>
              <wp:docPr id="838205872" name="Pole tekstowe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984483" w14:textId="02891416" w:rsidR="005031F0" w:rsidRPr="005031F0" w:rsidRDefault="005031F0" w:rsidP="005031F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031F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75A93C95">
              <v:stroke joinstyle="miter"/>
              <v:path gradientshapeok="t" o:connecttype="rect"/>
            </v:shapetype>
            <v:shape id="Pole tekstowe 2" style="position:absolute;margin-left:0;margin-top:0;width:73.3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">
              <v:fill o:detectmouseclick="t"/>
              <v:textbox style="mso-fit-shape-to-text:t" inset="20pt,0,0,15pt">
                <w:txbxContent>
                  <w:p w:rsidRPr="005031F0" w:rsidR="005031F0" w:rsidP="005031F0" w:rsidRDefault="005031F0" w14:paraId="0E984483" w14:textId="02891416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031F0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F303" w14:textId="2BC300AD" w:rsidR="005031F0" w:rsidRDefault="005031F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FDB347" wp14:editId="223F921B">
              <wp:simplePos x="914400" y="1006792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0910" cy="368935"/>
              <wp:effectExtent l="0" t="0" r="2540" b="0"/>
              <wp:wrapNone/>
              <wp:docPr id="518910763" name="Pole tekstowe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95865" w14:textId="0400D9B6" w:rsidR="005031F0" w:rsidRPr="005031F0" w:rsidRDefault="005031F0" w:rsidP="005031F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031F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72FDB347">
              <v:stroke joinstyle="miter"/>
              <v:path gradientshapeok="t" o:connecttype="rect"/>
            </v:shapetype>
            <v:shape id="Pole tekstowe 3" style="position:absolute;margin-left:0;margin-top:0;width:73.3pt;height:29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">
              <v:fill o:detectmouseclick="t"/>
              <v:textbox style="mso-fit-shape-to-text:t" inset="20pt,0,0,15pt">
                <w:txbxContent>
                  <w:p w:rsidRPr="005031F0" w:rsidR="005031F0" w:rsidP="005031F0" w:rsidRDefault="005031F0" w14:paraId="05395865" w14:textId="0400D9B6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031F0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1B0B" w14:textId="1C481739" w:rsidR="005031F0" w:rsidRDefault="005031F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AFA600" wp14:editId="434AEFE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0910" cy="368935"/>
              <wp:effectExtent l="0" t="0" r="2540" b="0"/>
              <wp:wrapNone/>
              <wp:docPr id="970142001" name="Pole tekstowe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FE8432" w14:textId="3D22232B" w:rsidR="005031F0" w:rsidRPr="005031F0" w:rsidRDefault="005031F0" w:rsidP="005031F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031F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4AFA600">
              <v:stroke joinstyle="miter"/>
              <v:path gradientshapeok="t" o:connecttype="rect"/>
            </v:shapetype>
            <v:shape id="Pole tekstowe 1" style="position:absolute;margin-left:0;margin-top:0;width:73.3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Confident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">
              <v:fill o:detectmouseclick="t"/>
              <v:textbox style="mso-fit-shape-to-text:t" inset="20pt,0,0,15pt">
                <w:txbxContent>
                  <w:p w:rsidRPr="005031F0" w:rsidR="005031F0" w:rsidP="005031F0" w:rsidRDefault="005031F0" w14:paraId="16FE8432" w14:textId="3D22232B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031F0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0A1B3" w14:textId="77777777" w:rsidR="00513FEE" w:rsidRDefault="00513FEE" w:rsidP="00FA7A93">
      <w:pPr>
        <w:spacing w:after="0" w:line="240" w:lineRule="auto"/>
      </w:pPr>
      <w:r>
        <w:separator/>
      </w:r>
    </w:p>
  </w:footnote>
  <w:footnote w:type="continuationSeparator" w:id="0">
    <w:p w14:paraId="6EEE3676" w14:textId="77777777" w:rsidR="00513FEE" w:rsidRDefault="00513FEE" w:rsidP="00FA7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0AE3" w14:textId="176815C2" w:rsidR="002174CD" w:rsidRPr="002174CD" w:rsidRDefault="002174CD">
    <w:pPr>
      <w:pStyle w:val="Nagwek"/>
      <w:rPr>
        <w:b/>
        <w:bCs/>
      </w:rPr>
    </w:pPr>
    <w:r>
      <w:rPr>
        <w:noProof/>
      </w:rPr>
      <w:drawing>
        <wp:inline distT="0" distB="0" distL="0" distR="0" wp14:anchorId="0F177112" wp14:editId="14B06646">
          <wp:extent cx="5731510" cy="573025"/>
          <wp:effectExtent l="0" t="0" r="254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2827464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573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3E55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546F12"/>
    <w:multiLevelType w:val="hybridMultilevel"/>
    <w:tmpl w:val="B0AAD9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5B5A83"/>
    <w:multiLevelType w:val="multilevel"/>
    <w:tmpl w:val="EB3CE0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AFE3241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AE287D"/>
    <w:multiLevelType w:val="multilevel"/>
    <w:tmpl w:val="D57818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CA27DF2"/>
    <w:multiLevelType w:val="multilevel"/>
    <w:tmpl w:val="1FF6A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407AC"/>
    <w:multiLevelType w:val="multilevel"/>
    <w:tmpl w:val="0C9E637C"/>
    <w:lvl w:ilvl="0">
      <w:start w:val="3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330D2B3E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650ED3"/>
    <w:multiLevelType w:val="multilevel"/>
    <w:tmpl w:val="D57818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9A94E6E"/>
    <w:multiLevelType w:val="multilevel"/>
    <w:tmpl w:val="4DD0B3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FA5132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A8C1DE9"/>
    <w:multiLevelType w:val="hybridMultilevel"/>
    <w:tmpl w:val="52422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B5BFD"/>
    <w:multiLevelType w:val="hybridMultilevel"/>
    <w:tmpl w:val="993E4E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F47A02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261A74"/>
    <w:multiLevelType w:val="multilevel"/>
    <w:tmpl w:val="2BC443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691CB8"/>
    <w:multiLevelType w:val="multilevel"/>
    <w:tmpl w:val="E926F53C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6" w15:restartNumberingAfterBreak="0">
    <w:nsid w:val="5622258A"/>
    <w:multiLevelType w:val="multilevel"/>
    <w:tmpl w:val="A4A86D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A6606A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3A301F"/>
    <w:multiLevelType w:val="multilevel"/>
    <w:tmpl w:val="A9D273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A13019"/>
    <w:multiLevelType w:val="hybridMultilevel"/>
    <w:tmpl w:val="C7EC32F8"/>
    <w:lvl w:ilvl="0" w:tplc="F33851D0">
      <w:start w:val="4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B316D"/>
    <w:multiLevelType w:val="multilevel"/>
    <w:tmpl w:val="CB98037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0C37A1"/>
    <w:multiLevelType w:val="multilevel"/>
    <w:tmpl w:val="D08E7D58"/>
    <w:lvl w:ilvl="0">
      <w:start w:val="2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2" w15:restartNumberingAfterBreak="0">
    <w:nsid w:val="6FFD1B7B"/>
    <w:multiLevelType w:val="hybridMultilevel"/>
    <w:tmpl w:val="61186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C651E"/>
    <w:multiLevelType w:val="multilevel"/>
    <w:tmpl w:val="DB563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B776B8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3663BD"/>
    <w:multiLevelType w:val="hybridMultilevel"/>
    <w:tmpl w:val="1D4EA894"/>
    <w:lvl w:ilvl="0" w:tplc="70D87F68">
      <w:start w:val="4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8658EE"/>
    <w:multiLevelType w:val="multilevel"/>
    <w:tmpl w:val="BD8E741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150ED1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2A540B"/>
    <w:multiLevelType w:val="multilevel"/>
    <w:tmpl w:val="9D4040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36980856">
    <w:abstractNumId w:val="25"/>
  </w:num>
  <w:num w:numId="2" w16cid:durableId="318580398">
    <w:abstractNumId w:val="8"/>
  </w:num>
  <w:num w:numId="3" w16cid:durableId="592318687">
    <w:abstractNumId w:val="2"/>
  </w:num>
  <w:num w:numId="4" w16cid:durableId="960499321">
    <w:abstractNumId w:val="1"/>
  </w:num>
  <w:num w:numId="5" w16cid:durableId="741099549">
    <w:abstractNumId w:val="4"/>
  </w:num>
  <w:num w:numId="6" w16cid:durableId="1193767291">
    <w:abstractNumId w:val="24"/>
  </w:num>
  <w:num w:numId="7" w16cid:durableId="1316841275">
    <w:abstractNumId w:val="3"/>
  </w:num>
  <w:num w:numId="8" w16cid:durableId="1522547600">
    <w:abstractNumId w:val="0"/>
  </w:num>
  <w:num w:numId="9" w16cid:durableId="1291590422">
    <w:abstractNumId w:val="10"/>
  </w:num>
  <w:num w:numId="10" w16cid:durableId="81024892">
    <w:abstractNumId w:val="27"/>
  </w:num>
  <w:num w:numId="11" w16cid:durableId="757945805">
    <w:abstractNumId w:val="7"/>
  </w:num>
  <w:num w:numId="12" w16cid:durableId="914127477">
    <w:abstractNumId w:val="17"/>
  </w:num>
  <w:num w:numId="13" w16cid:durableId="589317179">
    <w:abstractNumId w:val="19"/>
  </w:num>
  <w:num w:numId="14" w16cid:durableId="1763380377">
    <w:abstractNumId w:val="13"/>
  </w:num>
  <w:num w:numId="15" w16cid:durableId="1959601152">
    <w:abstractNumId w:val="28"/>
  </w:num>
  <w:num w:numId="16" w16cid:durableId="1894538818">
    <w:abstractNumId w:val="23"/>
  </w:num>
  <w:num w:numId="17" w16cid:durableId="1619607928">
    <w:abstractNumId w:val="14"/>
  </w:num>
  <w:num w:numId="18" w16cid:durableId="1549222852">
    <w:abstractNumId w:val="15"/>
  </w:num>
  <w:num w:numId="19" w16cid:durableId="395739115">
    <w:abstractNumId w:val="21"/>
  </w:num>
  <w:num w:numId="20" w16cid:durableId="1989748793">
    <w:abstractNumId w:val="6"/>
  </w:num>
  <w:num w:numId="21" w16cid:durableId="999430677">
    <w:abstractNumId w:val="16"/>
  </w:num>
  <w:num w:numId="22" w16cid:durableId="57486423">
    <w:abstractNumId w:val="22"/>
  </w:num>
  <w:num w:numId="23" w16cid:durableId="958947549">
    <w:abstractNumId w:val="11"/>
  </w:num>
  <w:num w:numId="24" w16cid:durableId="703216985">
    <w:abstractNumId w:val="5"/>
  </w:num>
  <w:num w:numId="25" w16cid:durableId="1303271785">
    <w:abstractNumId w:val="9"/>
  </w:num>
  <w:num w:numId="26" w16cid:durableId="462040990">
    <w:abstractNumId w:val="20"/>
  </w:num>
  <w:num w:numId="27" w16cid:durableId="618293464">
    <w:abstractNumId w:val="26"/>
  </w:num>
  <w:num w:numId="28" w16cid:durableId="1871143389">
    <w:abstractNumId w:val="18"/>
  </w:num>
  <w:num w:numId="29" w16cid:durableId="1943948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B8F"/>
    <w:rsid w:val="0003354F"/>
    <w:rsid w:val="0005447B"/>
    <w:rsid w:val="000816CF"/>
    <w:rsid w:val="000B30DC"/>
    <w:rsid w:val="00102E95"/>
    <w:rsid w:val="001F3E8D"/>
    <w:rsid w:val="002174CD"/>
    <w:rsid w:val="002A6772"/>
    <w:rsid w:val="002F50C5"/>
    <w:rsid w:val="0031026A"/>
    <w:rsid w:val="003737FE"/>
    <w:rsid w:val="003B379E"/>
    <w:rsid w:val="003E12CA"/>
    <w:rsid w:val="00431D26"/>
    <w:rsid w:val="004A2541"/>
    <w:rsid w:val="004C62C2"/>
    <w:rsid w:val="004C6B49"/>
    <w:rsid w:val="005031F0"/>
    <w:rsid w:val="00505064"/>
    <w:rsid w:val="00513FEE"/>
    <w:rsid w:val="00516A51"/>
    <w:rsid w:val="005679C5"/>
    <w:rsid w:val="00594C3F"/>
    <w:rsid w:val="005B67E3"/>
    <w:rsid w:val="005C0DE9"/>
    <w:rsid w:val="006154A6"/>
    <w:rsid w:val="00653F7C"/>
    <w:rsid w:val="00662513"/>
    <w:rsid w:val="006A4286"/>
    <w:rsid w:val="00723280"/>
    <w:rsid w:val="00776CAD"/>
    <w:rsid w:val="00797E73"/>
    <w:rsid w:val="007A3EBF"/>
    <w:rsid w:val="007B5907"/>
    <w:rsid w:val="007D33C4"/>
    <w:rsid w:val="00840603"/>
    <w:rsid w:val="00861DF8"/>
    <w:rsid w:val="00863455"/>
    <w:rsid w:val="00880691"/>
    <w:rsid w:val="008E72FF"/>
    <w:rsid w:val="00941372"/>
    <w:rsid w:val="009650D5"/>
    <w:rsid w:val="009A0F2C"/>
    <w:rsid w:val="009A40BB"/>
    <w:rsid w:val="009D1E1C"/>
    <w:rsid w:val="009E21BC"/>
    <w:rsid w:val="00A22E32"/>
    <w:rsid w:val="00A56175"/>
    <w:rsid w:val="00B352F3"/>
    <w:rsid w:val="00B94FD3"/>
    <w:rsid w:val="00BE4089"/>
    <w:rsid w:val="00BF389A"/>
    <w:rsid w:val="00C023D6"/>
    <w:rsid w:val="00C13B8F"/>
    <w:rsid w:val="00D50016"/>
    <w:rsid w:val="00D54C41"/>
    <w:rsid w:val="00D72FCB"/>
    <w:rsid w:val="00D8318D"/>
    <w:rsid w:val="00E07AD5"/>
    <w:rsid w:val="00E50DA3"/>
    <w:rsid w:val="00E60E62"/>
    <w:rsid w:val="00E67B14"/>
    <w:rsid w:val="00FA7A93"/>
    <w:rsid w:val="00FB3FCD"/>
    <w:rsid w:val="00FF55D4"/>
    <w:rsid w:val="01144549"/>
    <w:rsid w:val="016D0839"/>
    <w:rsid w:val="025210C4"/>
    <w:rsid w:val="02ECCFCD"/>
    <w:rsid w:val="03C07C61"/>
    <w:rsid w:val="04D156DE"/>
    <w:rsid w:val="0601AC59"/>
    <w:rsid w:val="06E44AD4"/>
    <w:rsid w:val="074DEA9B"/>
    <w:rsid w:val="077D200F"/>
    <w:rsid w:val="0819D2BB"/>
    <w:rsid w:val="091E16AC"/>
    <w:rsid w:val="095D2B3C"/>
    <w:rsid w:val="09A3578E"/>
    <w:rsid w:val="0B07FA17"/>
    <w:rsid w:val="0C04AAB0"/>
    <w:rsid w:val="0C4B3C1B"/>
    <w:rsid w:val="0D465CF6"/>
    <w:rsid w:val="0DA54D5A"/>
    <w:rsid w:val="0DDAD2EE"/>
    <w:rsid w:val="0DF4EC0F"/>
    <w:rsid w:val="0F741DC9"/>
    <w:rsid w:val="0FF41CCB"/>
    <w:rsid w:val="10495438"/>
    <w:rsid w:val="10AC2C6E"/>
    <w:rsid w:val="12DF9B62"/>
    <w:rsid w:val="1398DC26"/>
    <w:rsid w:val="14ABFD86"/>
    <w:rsid w:val="17E26DBE"/>
    <w:rsid w:val="17F99E90"/>
    <w:rsid w:val="190CD39A"/>
    <w:rsid w:val="19C1E76F"/>
    <w:rsid w:val="1BE4B0D0"/>
    <w:rsid w:val="1FCACB13"/>
    <w:rsid w:val="20090EF5"/>
    <w:rsid w:val="202E6719"/>
    <w:rsid w:val="218DF55E"/>
    <w:rsid w:val="222E99ED"/>
    <w:rsid w:val="22CEEAD3"/>
    <w:rsid w:val="22EAAAED"/>
    <w:rsid w:val="23B303B7"/>
    <w:rsid w:val="249718BE"/>
    <w:rsid w:val="25A67238"/>
    <w:rsid w:val="2A52A724"/>
    <w:rsid w:val="2A5A0F5D"/>
    <w:rsid w:val="2A8C0D25"/>
    <w:rsid w:val="2AB67F01"/>
    <w:rsid w:val="2B0A8CBC"/>
    <w:rsid w:val="2B5B978E"/>
    <w:rsid w:val="2B6DBC3C"/>
    <w:rsid w:val="2BB1B5D6"/>
    <w:rsid w:val="2BD51A61"/>
    <w:rsid w:val="2CADE12D"/>
    <w:rsid w:val="2D3EE5A7"/>
    <w:rsid w:val="3038AEBF"/>
    <w:rsid w:val="315D2AFD"/>
    <w:rsid w:val="31C21088"/>
    <w:rsid w:val="3237BC84"/>
    <w:rsid w:val="32624703"/>
    <w:rsid w:val="32E5EBD5"/>
    <w:rsid w:val="32EE144A"/>
    <w:rsid w:val="35F58EF0"/>
    <w:rsid w:val="367DBC44"/>
    <w:rsid w:val="36A35DF2"/>
    <w:rsid w:val="36CA1C6C"/>
    <w:rsid w:val="3869C3A8"/>
    <w:rsid w:val="38B87B47"/>
    <w:rsid w:val="394D01B2"/>
    <w:rsid w:val="399FD083"/>
    <w:rsid w:val="39C5F91C"/>
    <w:rsid w:val="3AAD6E64"/>
    <w:rsid w:val="3B9C7EDC"/>
    <w:rsid w:val="3BB61841"/>
    <w:rsid w:val="3CDF03DA"/>
    <w:rsid w:val="3D8C55A9"/>
    <w:rsid w:val="3EBC522C"/>
    <w:rsid w:val="3F371CF0"/>
    <w:rsid w:val="3FA7D9DE"/>
    <w:rsid w:val="3FD2331B"/>
    <w:rsid w:val="400C6FF4"/>
    <w:rsid w:val="403F1FF5"/>
    <w:rsid w:val="40959481"/>
    <w:rsid w:val="40FE6861"/>
    <w:rsid w:val="4124DD5B"/>
    <w:rsid w:val="417B723A"/>
    <w:rsid w:val="4265AEC8"/>
    <w:rsid w:val="42C9B8C4"/>
    <w:rsid w:val="43A80C0D"/>
    <w:rsid w:val="450D1BCD"/>
    <w:rsid w:val="46A810F7"/>
    <w:rsid w:val="473121C7"/>
    <w:rsid w:val="47DB124A"/>
    <w:rsid w:val="49A519A7"/>
    <w:rsid w:val="4A1DBD69"/>
    <w:rsid w:val="4A3B927E"/>
    <w:rsid w:val="4AB13901"/>
    <w:rsid w:val="4B95238D"/>
    <w:rsid w:val="4BD265C3"/>
    <w:rsid w:val="4C3F565E"/>
    <w:rsid w:val="4D7BE382"/>
    <w:rsid w:val="4DFABBDE"/>
    <w:rsid w:val="4F47F1AE"/>
    <w:rsid w:val="4F5D819D"/>
    <w:rsid w:val="505332FF"/>
    <w:rsid w:val="50AC3FED"/>
    <w:rsid w:val="51374054"/>
    <w:rsid w:val="52044A44"/>
    <w:rsid w:val="532D33B2"/>
    <w:rsid w:val="55DC1209"/>
    <w:rsid w:val="56881F87"/>
    <w:rsid w:val="577CB8DF"/>
    <w:rsid w:val="587ADB96"/>
    <w:rsid w:val="595BDA9B"/>
    <w:rsid w:val="5A0CA5D9"/>
    <w:rsid w:val="5A33FE96"/>
    <w:rsid w:val="5A394F0B"/>
    <w:rsid w:val="5AF8C81C"/>
    <w:rsid w:val="5B110DE1"/>
    <w:rsid w:val="5B59210E"/>
    <w:rsid w:val="5B6F943F"/>
    <w:rsid w:val="5C0C24C7"/>
    <w:rsid w:val="5D4DDA37"/>
    <w:rsid w:val="5D54D9C6"/>
    <w:rsid w:val="5D59081D"/>
    <w:rsid w:val="5DB13416"/>
    <w:rsid w:val="5DED60B4"/>
    <w:rsid w:val="5EC9266C"/>
    <w:rsid w:val="6002817B"/>
    <w:rsid w:val="6202ECBB"/>
    <w:rsid w:val="630A4391"/>
    <w:rsid w:val="63BCA38F"/>
    <w:rsid w:val="64DEBE59"/>
    <w:rsid w:val="691BADEF"/>
    <w:rsid w:val="694AEB14"/>
    <w:rsid w:val="6969B2A4"/>
    <w:rsid w:val="69DE9242"/>
    <w:rsid w:val="6A3A38EC"/>
    <w:rsid w:val="6A57D1BA"/>
    <w:rsid w:val="6A898B5F"/>
    <w:rsid w:val="6ABBD394"/>
    <w:rsid w:val="6C2B3B28"/>
    <w:rsid w:val="6CE9128C"/>
    <w:rsid w:val="6DC7F5AF"/>
    <w:rsid w:val="6FEEE567"/>
    <w:rsid w:val="70B8416E"/>
    <w:rsid w:val="71620224"/>
    <w:rsid w:val="728C946A"/>
    <w:rsid w:val="72CE0D5A"/>
    <w:rsid w:val="73195390"/>
    <w:rsid w:val="73B37618"/>
    <w:rsid w:val="73D10C69"/>
    <w:rsid w:val="74F33245"/>
    <w:rsid w:val="750B55CF"/>
    <w:rsid w:val="766EDF77"/>
    <w:rsid w:val="7783C8A3"/>
    <w:rsid w:val="77BE0193"/>
    <w:rsid w:val="78449BAA"/>
    <w:rsid w:val="789CD835"/>
    <w:rsid w:val="78D80E6C"/>
    <w:rsid w:val="78E63DE8"/>
    <w:rsid w:val="7913FD39"/>
    <w:rsid w:val="7917CDAD"/>
    <w:rsid w:val="7BB86502"/>
    <w:rsid w:val="7BCBFBEC"/>
    <w:rsid w:val="7BD558F4"/>
    <w:rsid w:val="7C72CE49"/>
    <w:rsid w:val="7C91580C"/>
    <w:rsid w:val="7C9FE32F"/>
    <w:rsid w:val="7CD455D3"/>
    <w:rsid w:val="7CE6C475"/>
    <w:rsid w:val="7E93AA5D"/>
    <w:rsid w:val="7EC380F7"/>
    <w:rsid w:val="7F78AE78"/>
    <w:rsid w:val="7FF3C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EBD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AD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7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0E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2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23D6"/>
  </w:style>
  <w:style w:type="paragraph" w:styleId="Stopka">
    <w:name w:val="footer"/>
    <w:basedOn w:val="Normalny"/>
    <w:link w:val="StopkaZnak"/>
    <w:uiPriority w:val="99"/>
    <w:unhideWhenUsed/>
    <w:rsid w:val="00C02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23D6"/>
  </w:style>
  <w:style w:type="paragraph" w:customStyle="1" w:styleId="Zawartotabeli">
    <w:name w:val="Zawartość tabeli"/>
    <w:basedOn w:val="Normalny"/>
    <w:rsid w:val="005679C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D831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EF6160237EB4DBF676D6CB65BDD68" ma:contentTypeVersion="11" ma:contentTypeDescription="Utwórz nowy dokument." ma:contentTypeScope="" ma:versionID="9f359bb8f2337d9663ca6b1f1cb8bc70">
  <xsd:schema xmlns:xsd="http://www.w3.org/2001/XMLSchema" xmlns:xs="http://www.w3.org/2001/XMLSchema" xmlns:p="http://schemas.microsoft.com/office/2006/metadata/properties" xmlns:ns2="70a194a5-d519-4140-8066-cba79c1e7851" xmlns:ns3="6d46ebec-ab8b-4021-a392-b1ea1b6a24e4" targetNamespace="http://schemas.microsoft.com/office/2006/metadata/properties" ma:root="true" ma:fieldsID="fc12d3f8fa985dcbee36bcee88331f8a" ns2:_="" ns3:_="">
    <xsd:import namespace="70a194a5-d519-4140-8066-cba79c1e7851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194a5-d519-4140-8066-cba79c1e7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rchiverLinkFileType" ma:index="18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7e72922-b171-4ce5-b5a8-10ddc247fd24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rLinkFileType xmlns="70a194a5-d519-4140-8066-cba79c1e7851" xsi:nil="true"/>
    <TaxCatchAll xmlns="6d46ebec-ab8b-4021-a392-b1ea1b6a24e4" xsi:nil="true"/>
    <lcf76f155ced4ddcb4097134ff3c332f xmlns="70a194a5-d519-4140-8066-cba79c1e78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33837E-C96E-4CBD-A73E-41B36D71E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7AB1D8-D37F-4FAA-95B3-B536C574F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a194a5-d519-4140-8066-cba79c1e7851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AA274-9171-4EA4-B214-22DCF169B8D5}">
  <ds:schemaRefs>
    <ds:schemaRef ds:uri="http://schemas.microsoft.com/office/2006/metadata/properties"/>
    <ds:schemaRef ds:uri="http://schemas.microsoft.com/office/infopath/2007/PartnerControls"/>
    <ds:schemaRef ds:uri="70a194a5-d519-4140-8066-cba79c1e7851"/>
    <ds:schemaRef ds:uri="6d46ebec-ab8b-4021-a392-b1ea1b6a24e4"/>
  </ds:schemaRefs>
</ds:datastoreItem>
</file>

<file path=docMetadata/LabelInfo.xml><?xml version="1.0" encoding="utf-8"?>
<clbl:labelList xmlns:clbl="http://schemas.microsoft.com/office/2020/mipLabelMetadata">
  <clbl:label id="{a3d8c6b1-d8ce-4831-b4d5-1e84a25cc0cb}" enabled="1" method="Privileged" siteId="{5dbf1add-202a-4b8d-815b-bf0fb024e033}" removed="0"/>
  <clbl:label id="{e7ef6e9c-1970-4277-9a29-c3e1ccc34ae3}" enabled="0" method="" siteId="{e7ef6e9c-1970-4277-9a29-c3e1ccc34a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1033</Words>
  <Characters>6204</Characters>
  <Application>Microsoft Office Word</Application>
  <DocSecurity>0</DocSecurity>
  <Lines>51</Lines>
  <Paragraphs>14</Paragraphs>
  <ScaleCrop>false</ScaleCrop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</cp:revision>
  <dcterms:created xsi:type="dcterms:W3CDTF">2026-02-02T12:23:00Z</dcterms:created>
  <dcterms:modified xsi:type="dcterms:W3CDTF">2026-02-20T20:11:00Z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39d33131,31f601b0,1eedf32b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Confidential</vt:lpwstr>
  </property>
  <property fmtid="{D5CDD505-2E9C-101B-9397-08002B2CF9AE}" pid="5" name="MSIP_Label_21b2650c-58b3-48d9-bc72-f170ff33b3ed_Enabled">
    <vt:lpwstr>true</vt:lpwstr>
  </property>
  <property fmtid="{D5CDD505-2E9C-101B-9397-08002B2CF9AE}" pid="6" name="MSIP_Label_21b2650c-58b3-48d9-bc72-f170ff33b3ed_SetDate">
    <vt:lpwstr>2026-02-04T13:00:45Z</vt:lpwstr>
  </property>
  <property fmtid="{D5CDD505-2E9C-101B-9397-08002B2CF9AE}" pid="7" name="MSIP_Label_21b2650c-58b3-48d9-bc72-f170ff33b3ed_Method">
    <vt:lpwstr>Standard</vt:lpwstr>
  </property>
  <property fmtid="{D5CDD505-2E9C-101B-9397-08002B2CF9AE}" pid="8" name="MSIP_Label_21b2650c-58b3-48d9-bc72-f170ff33b3ed_Name">
    <vt:lpwstr>Confidential.</vt:lpwstr>
  </property>
  <property fmtid="{D5CDD505-2E9C-101B-9397-08002B2CF9AE}" pid="9" name="MSIP_Label_21b2650c-58b3-48d9-bc72-f170ff33b3ed_SiteId">
    <vt:lpwstr>61cea4b1-8a5a-402a-a97b-23d6b1de63fc</vt:lpwstr>
  </property>
  <property fmtid="{D5CDD505-2E9C-101B-9397-08002B2CF9AE}" pid="10" name="MSIP_Label_21b2650c-58b3-48d9-bc72-f170ff33b3ed_ActionId">
    <vt:lpwstr>c688b5bd-e166-4bdb-85e0-eed08117ce72</vt:lpwstr>
  </property>
  <property fmtid="{D5CDD505-2E9C-101B-9397-08002B2CF9AE}" pid="11" name="MSIP_Label_21b2650c-58b3-48d9-bc72-f170ff33b3ed_ContentBits">
    <vt:lpwstr>2</vt:lpwstr>
  </property>
  <property fmtid="{D5CDD505-2E9C-101B-9397-08002B2CF9AE}" pid="12" name="MSIP_Label_21b2650c-58b3-48d9-bc72-f170ff33b3ed_Tag">
    <vt:lpwstr>10, 3, 0, 1</vt:lpwstr>
  </property>
  <property fmtid="{D5CDD505-2E9C-101B-9397-08002B2CF9AE}" pid="13" name="ContentTypeId">
    <vt:lpwstr>0x010100861EF6160237EB4DBF676D6CB65BDD68</vt:lpwstr>
  </property>
  <property fmtid="{D5CDD505-2E9C-101B-9397-08002B2CF9AE}" pid="14" name="MediaServiceImageTags">
    <vt:lpwstr/>
  </property>
</Properties>
</file>